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F0056" w14:textId="77777777" w:rsidR="00334E08" w:rsidRDefault="00334E08" w:rsidP="00571122">
      <w:pPr>
        <w:ind w:left="0"/>
      </w:pPr>
      <w:bookmarkStart w:id="0" w:name="_Toc440643416"/>
    </w:p>
    <w:p w14:paraId="1F2CD19D" w14:textId="678016F3" w:rsidR="00334E08" w:rsidRDefault="00334E08" w:rsidP="00BE75C4">
      <w:pPr>
        <w:ind w:left="0"/>
        <w:jc w:val="center"/>
      </w:pPr>
    </w:p>
    <w:p w14:paraId="15723CDE" w14:textId="77777777" w:rsidR="00334E08" w:rsidRDefault="00334E08" w:rsidP="007F5442">
      <w:pPr>
        <w:ind w:left="0" w:firstLine="720"/>
        <w:jc w:val="center"/>
      </w:pPr>
    </w:p>
    <w:p w14:paraId="5A95D967" w14:textId="77777777" w:rsidR="00571122" w:rsidRDefault="00571122" w:rsidP="00334E08">
      <w:pPr>
        <w:ind w:left="2880" w:firstLine="720"/>
      </w:pPr>
    </w:p>
    <w:p w14:paraId="41C22C92" w14:textId="2FC34B29" w:rsidR="00130A33" w:rsidRDefault="003E6C05" w:rsidP="003E6C05">
      <w:pPr>
        <w:ind w:left="0"/>
        <w:jc w:val="center"/>
      </w:pPr>
      <w:r>
        <w:rPr>
          <w:noProof/>
        </w:rPr>
        <w:drawing>
          <wp:inline distT="0" distB="0" distL="0" distR="0" wp14:anchorId="48BC0EBC" wp14:editId="3F6C108A">
            <wp:extent cx="3237230" cy="310896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7230" cy="3108960"/>
                    </a:xfrm>
                    <a:prstGeom prst="rect">
                      <a:avLst/>
                    </a:prstGeom>
                    <a:noFill/>
                  </pic:spPr>
                </pic:pic>
              </a:graphicData>
            </a:graphic>
          </wp:inline>
        </w:drawing>
      </w:r>
    </w:p>
    <w:p w14:paraId="5134A2F2" w14:textId="77777777" w:rsidR="00130A33" w:rsidRDefault="00130A33" w:rsidP="00334E08">
      <w:pPr>
        <w:ind w:left="2880" w:firstLine="720"/>
      </w:pPr>
    </w:p>
    <w:p w14:paraId="6B5C09CF" w14:textId="77777777" w:rsidR="00130A33" w:rsidRDefault="00130A33" w:rsidP="00334E08">
      <w:pPr>
        <w:ind w:left="2880" w:firstLine="720"/>
      </w:pPr>
    </w:p>
    <w:p w14:paraId="44F1399E" w14:textId="77777777" w:rsidR="00130A33" w:rsidRDefault="00130A33" w:rsidP="00334E08">
      <w:pPr>
        <w:ind w:left="2880" w:firstLine="720"/>
      </w:pPr>
    </w:p>
    <w:p w14:paraId="38FD4C96" w14:textId="77777777" w:rsidR="00571122" w:rsidRDefault="007F5442" w:rsidP="00571122">
      <w:pPr>
        <w:ind w:left="0"/>
      </w:pPr>
      <w:r>
        <w:tab/>
      </w:r>
    </w:p>
    <w:p w14:paraId="686FD907" w14:textId="77777777" w:rsidR="00BE75C4" w:rsidRDefault="00BE75C4" w:rsidP="00571122">
      <w:pPr>
        <w:ind w:left="0"/>
      </w:pPr>
    </w:p>
    <w:p w14:paraId="25E5C6C6" w14:textId="77777777" w:rsidR="00130A33" w:rsidRPr="00957783" w:rsidRDefault="004E24F6" w:rsidP="004E24F6">
      <w:pPr>
        <w:rPr>
          <w:rFonts w:ascii="Arial" w:hAnsi="Arial" w:cs="Arial"/>
          <w:b/>
          <w:color w:val="auto"/>
          <w:sz w:val="72"/>
          <w:szCs w:val="72"/>
        </w:rPr>
      </w:pPr>
      <w:r>
        <w:rPr>
          <w:rFonts w:ascii="Arial" w:hAnsi="Arial" w:cs="Arial"/>
          <w:b/>
          <w:color w:val="auto"/>
          <w:sz w:val="72"/>
          <w:szCs w:val="72"/>
        </w:rPr>
        <w:t xml:space="preserve">  </w:t>
      </w:r>
      <w:r w:rsidR="00130A33" w:rsidRPr="00957783">
        <w:rPr>
          <w:rFonts w:ascii="Arial" w:hAnsi="Arial" w:cs="Arial"/>
          <w:b/>
          <w:color w:val="auto"/>
          <w:sz w:val="72"/>
          <w:szCs w:val="72"/>
        </w:rPr>
        <w:t xml:space="preserve">Data Breach </w:t>
      </w:r>
      <w:r w:rsidR="00957783">
        <w:rPr>
          <w:rFonts w:ascii="Arial" w:hAnsi="Arial" w:cs="Arial"/>
          <w:b/>
          <w:color w:val="auto"/>
          <w:sz w:val="72"/>
          <w:szCs w:val="72"/>
        </w:rPr>
        <w:t>P</w:t>
      </w:r>
      <w:r w:rsidR="00130A33" w:rsidRPr="00957783">
        <w:rPr>
          <w:rFonts w:ascii="Arial" w:hAnsi="Arial" w:cs="Arial"/>
          <w:b/>
          <w:color w:val="auto"/>
          <w:sz w:val="72"/>
          <w:szCs w:val="72"/>
        </w:rPr>
        <w:t>rocess</w:t>
      </w:r>
    </w:p>
    <w:p w14:paraId="7B075C9D" w14:textId="77777777" w:rsidR="00BE75C4" w:rsidRDefault="00BE75C4" w:rsidP="00957783">
      <w:pPr>
        <w:ind w:left="0"/>
      </w:pPr>
    </w:p>
    <w:p w14:paraId="6478E633" w14:textId="77777777" w:rsidR="00BE75C4" w:rsidRDefault="00BE75C4" w:rsidP="00571122">
      <w:pPr>
        <w:ind w:left="0"/>
      </w:pPr>
    </w:p>
    <w:p w14:paraId="3C0977AA" w14:textId="2CC3493D" w:rsidR="00334E08" w:rsidRPr="0019713E" w:rsidRDefault="00130A33" w:rsidP="003E6C05">
      <w:pPr>
        <w:ind w:left="0"/>
        <w:rPr>
          <w:sz w:val="44"/>
          <w:szCs w:val="44"/>
        </w:rPr>
      </w:pPr>
      <w:r>
        <w:tab/>
      </w:r>
    </w:p>
    <w:p w14:paraId="110A5C80" w14:textId="77777777" w:rsidR="0019713E" w:rsidRPr="0019713E" w:rsidRDefault="0019713E" w:rsidP="0019713E"/>
    <w:p w14:paraId="558B4E20" w14:textId="77777777" w:rsidR="00571122" w:rsidRPr="00571122" w:rsidRDefault="00571122" w:rsidP="00571122"/>
    <w:tbl>
      <w:tblPr>
        <w:tblStyle w:val="TableGrid1"/>
        <w:tblW w:w="6988" w:type="dxa"/>
        <w:tblInd w:w="1463" w:type="dxa"/>
        <w:tblLook w:val="04A0" w:firstRow="1" w:lastRow="0" w:firstColumn="1" w:lastColumn="0" w:noHBand="0" w:noVBand="1"/>
      </w:tblPr>
      <w:tblGrid>
        <w:gridCol w:w="3701"/>
        <w:gridCol w:w="3287"/>
      </w:tblGrid>
      <w:tr w:rsidR="004E24F6" w:rsidRPr="004E24F6" w14:paraId="57158A3F" w14:textId="77777777" w:rsidTr="00D43CE9">
        <w:trPr>
          <w:cantSplit/>
          <w:trHeight w:val="507"/>
        </w:trPr>
        <w:tc>
          <w:tcPr>
            <w:tcW w:w="3701" w:type="dxa"/>
            <w:shd w:val="clear" w:color="auto" w:fill="D9D9D9"/>
          </w:tcPr>
          <w:p w14:paraId="674F4343" w14:textId="77777777" w:rsidR="004E24F6" w:rsidRPr="004E24F6" w:rsidRDefault="004E24F6" w:rsidP="004E24F6">
            <w:pPr>
              <w:ind w:left="0"/>
              <w:rPr>
                <w:rFonts w:ascii="Arial" w:eastAsia="Calibri" w:hAnsi="Arial" w:cs="Arial"/>
                <w:b/>
                <w:bCs/>
                <w:sz w:val="20"/>
                <w:szCs w:val="20"/>
              </w:rPr>
            </w:pPr>
            <w:r w:rsidRPr="004E24F6">
              <w:rPr>
                <w:rFonts w:ascii="Arial" w:eastAsia="Calibri" w:hAnsi="Arial" w:cs="Arial"/>
                <w:b/>
                <w:bCs/>
                <w:sz w:val="20"/>
                <w:szCs w:val="20"/>
              </w:rPr>
              <w:t>Date Approved by Trust</w:t>
            </w:r>
          </w:p>
          <w:p w14:paraId="66D445F7" w14:textId="77777777" w:rsidR="004E24F6" w:rsidRPr="004E24F6" w:rsidRDefault="004E24F6" w:rsidP="004E24F6">
            <w:pPr>
              <w:ind w:left="0"/>
              <w:rPr>
                <w:rFonts w:ascii="Arial" w:eastAsia="Calibri" w:hAnsi="Arial" w:cs="Arial"/>
                <w:b/>
                <w:bCs/>
                <w:sz w:val="20"/>
                <w:szCs w:val="20"/>
              </w:rPr>
            </w:pPr>
          </w:p>
        </w:tc>
        <w:tc>
          <w:tcPr>
            <w:tcW w:w="3287" w:type="dxa"/>
            <w:shd w:val="clear" w:color="auto" w:fill="auto"/>
          </w:tcPr>
          <w:p w14:paraId="788D12C2" w14:textId="2EA59F7F" w:rsidR="004E24F6" w:rsidRPr="004E24F6" w:rsidRDefault="003B605E" w:rsidP="004E24F6">
            <w:pPr>
              <w:ind w:left="0"/>
              <w:rPr>
                <w:rFonts w:ascii="Arial" w:eastAsia="Calibri" w:hAnsi="Arial" w:cs="Arial"/>
                <w:b/>
                <w:bCs/>
                <w:sz w:val="20"/>
                <w:szCs w:val="20"/>
              </w:rPr>
            </w:pPr>
            <w:r>
              <w:rPr>
                <w:rFonts w:ascii="Arial" w:eastAsia="Calibri" w:hAnsi="Arial" w:cs="Arial"/>
                <w:b/>
                <w:bCs/>
                <w:sz w:val="20"/>
                <w:szCs w:val="20"/>
              </w:rPr>
              <w:t>July 2</w:t>
            </w:r>
            <w:r w:rsidR="00740AD4">
              <w:rPr>
                <w:rFonts w:ascii="Arial" w:eastAsia="Calibri" w:hAnsi="Arial" w:cs="Arial"/>
                <w:b/>
                <w:bCs/>
                <w:sz w:val="20"/>
                <w:szCs w:val="20"/>
              </w:rPr>
              <w:t>4</w:t>
            </w:r>
          </w:p>
        </w:tc>
      </w:tr>
      <w:tr w:rsidR="00D24CEB" w:rsidRPr="004E24F6" w14:paraId="3F142E20" w14:textId="77777777" w:rsidTr="00D43CE9">
        <w:trPr>
          <w:cantSplit/>
          <w:trHeight w:val="491"/>
        </w:trPr>
        <w:tc>
          <w:tcPr>
            <w:tcW w:w="3701" w:type="dxa"/>
            <w:shd w:val="clear" w:color="auto" w:fill="D9D9D9"/>
          </w:tcPr>
          <w:p w14:paraId="5E01291D" w14:textId="5ADE66C6" w:rsidR="00D24CEB" w:rsidRPr="004E24F6" w:rsidRDefault="00D24CEB" w:rsidP="004E24F6">
            <w:pPr>
              <w:ind w:left="0"/>
              <w:rPr>
                <w:rFonts w:ascii="Arial" w:eastAsia="Calibri" w:hAnsi="Arial" w:cs="Arial"/>
                <w:b/>
                <w:bCs/>
                <w:sz w:val="20"/>
                <w:szCs w:val="20"/>
              </w:rPr>
            </w:pPr>
            <w:r>
              <w:rPr>
                <w:rFonts w:ascii="Arial" w:eastAsia="Calibri" w:hAnsi="Arial" w:cs="Arial"/>
                <w:b/>
                <w:bCs/>
                <w:sz w:val="20"/>
                <w:szCs w:val="20"/>
              </w:rPr>
              <w:t>Statutory Policy</w:t>
            </w:r>
          </w:p>
        </w:tc>
        <w:tc>
          <w:tcPr>
            <w:tcW w:w="3287" w:type="dxa"/>
            <w:shd w:val="clear" w:color="auto" w:fill="auto"/>
          </w:tcPr>
          <w:p w14:paraId="6D931832" w14:textId="43144687" w:rsidR="00D24CEB" w:rsidRDefault="00750864" w:rsidP="004E24F6">
            <w:pPr>
              <w:ind w:left="0"/>
              <w:rPr>
                <w:rFonts w:ascii="Arial" w:eastAsia="Calibri" w:hAnsi="Arial" w:cs="Arial"/>
                <w:b/>
                <w:bCs/>
                <w:sz w:val="20"/>
                <w:szCs w:val="20"/>
              </w:rPr>
            </w:pPr>
            <w:r>
              <w:rPr>
                <w:rFonts w:ascii="Arial" w:eastAsia="Calibri" w:hAnsi="Arial" w:cs="Arial"/>
                <w:b/>
                <w:bCs/>
                <w:sz w:val="20"/>
                <w:szCs w:val="20"/>
              </w:rPr>
              <w:t>Strongly Recommended</w:t>
            </w:r>
          </w:p>
        </w:tc>
      </w:tr>
      <w:tr w:rsidR="004E24F6" w:rsidRPr="004E24F6" w14:paraId="4C809642" w14:textId="77777777" w:rsidTr="00D43CE9">
        <w:trPr>
          <w:cantSplit/>
          <w:trHeight w:val="491"/>
        </w:trPr>
        <w:tc>
          <w:tcPr>
            <w:tcW w:w="3701" w:type="dxa"/>
            <w:shd w:val="clear" w:color="auto" w:fill="D9D9D9"/>
          </w:tcPr>
          <w:p w14:paraId="706570C5" w14:textId="77777777" w:rsidR="004E24F6" w:rsidRPr="004E24F6" w:rsidRDefault="004E24F6" w:rsidP="004E24F6">
            <w:pPr>
              <w:ind w:left="0"/>
              <w:rPr>
                <w:rFonts w:ascii="Arial" w:eastAsia="Calibri" w:hAnsi="Arial" w:cs="Arial"/>
                <w:b/>
                <w:bCs/>
                <w:sz w:val="20"/>
                <w:szCs w:val="20"/>
              </w:rPr>
            </w:pPr>
            <w:r w:rsidRPr="004E24F6">
              <w:rPr>
                <w:rFonts w:ascii="Arial" w:eastAsia="Calibri" w:hAnsi="Arial" w:cs="Arial"/>
                <w:b/>
                <w:bCs/>
                <w:sz w:val="20"/>
                <w:szCs w:val="20"/>
              </w:rPr>
              <w:t>Required on Website</w:t>
            </w:r>
          </w:p>
          <w:p w14:paraId="7EA42641" w14:textId="77777777" w:rsidR="004E24F6" w:rsidRPr="004E24F6" w:rsidRDefault="004E24F6" w:rsidP="004E24F6">
            <w:pPr>
              <w:ind w:left="0"/>
              <w:rPr>
                <w:rFonts w:ascii="Arial" w:eastAsia="Calibri" w:hAnsi="Arial" w:cs="Arial"/>
                <w:b/>
                <w:bCs/>
                <w:sz w:val="20"/>
                <w:szCs w:val="20"/>
              </w:rPr>
            </w:pPr>
          </w:p>
        </w:tc>
        <w:tc>
          <w:tcPr>
            <w:tcW w:w="3287" w:type="dxa"/>
            <w:shd w:val="clear" w:color="auto" w:fill="auto"/>
          </w:tcPr>
          <w:p w14:paraId="7A5C9301" w14:textId="77777777" w:rsidR="004E24F6" w:rsidRPr="004E24F6" w:rsidRDefault="00EB3DFF" w:rsidP="004E24F6">
            <w:pPr>
              <w:ind w:left="0"/>
              <w:rPr>
                <w:rFonts w:ascii="Arial" w:eastAsia="Calibri" w:hAnsi="Arial" w:cs="Arial"/>
                <w:b/>
                <w:bCs/>
                <w:sz w:val="20"/>
                <w:szCs w:val="20"/>
              </w:rPr>
            </w:pPr>
            <w:r>
              <w:rPr>
                <w:rFonts w:ascii="Arial" w:eastAsia="Calibri" w:hAnsi="Arial" w:cs="Arial"/>
                <w:b/>
                <w:bCs/>
                <w:sz w:val="20"/>
                <w:szCs w:val="20"/>
              </w:rPr>
              <w:t>No</w:t>
            </w:r>
          </w:p>
        </w:tc>
      </w:tr>
      <w:tr w:rsidR="004E24F6" w:rsidRPr="004E24F6" w14:paraId="6510DFD3" w14:textId="77777777" w:rsidTr="00D43CE9">
        <w:trPr>
          <w:cantSplit/>
          <w:trHeight w:val="507"/>
        </w:trPr>
        <w:tc>
          <w:tcPr>
            <w:tcW w:w="3701" w:type="dxa"/>
            <w:shd w:val="clear" w:color="auto" w:fill="D9D9D9"/>
          </w:tcPr>
          <w:p w14:paraId="7C11366B" w14:textId="77777777" w:rsidR="004E24F6" w:rsidRPr="004E24F6" w:rsidRDefault="004E24F6" w:rsidP="004E24F6">
            <w:pPr>
              <w:ind w:left="0"/>
              <w:rPr>
                <w:rFonts w:ascii="Arial" w:eastAsia="Calibri" w:hAnsi="Arial" w:cs="Arial"/>
                <w:b/>
                <w:bCs/>
                <w:sz w:val="20"/>
                <w:szCs w:val="20"/>
              </w:rPr>
            </w:pPr>
            <w:r w:rsidRPr="004E24F6">
              <w:rPr>
                <w:rFonts w:ascii="Arial" w:eastAsia="Calibri" w:hAnsi="Arial" w:cs="Arial"/>
                <w:b/>
                <w:bCs/>
                <w:sz w:val="20"/>
                <w:szCs w:val="20"/>
              </w:rPr>
              <w:t>Review Period</w:t>
            </w:r>
          </w:p>
          <w:p w14:paraId="3B619BE9" w14:textId="77777777" w:rsidR="004E24F6" w:rsidRPr="004E24F6" w:rsidRDefault="004E24F6" w:rsidP="004E24F6">
            <w:pPr>
              <w:ind w:left="0"/>
              <w:rPr>
                <w:rFonts w:ascii="Arial" w:eastAsia="Calibri" w:hAnsi="Arial" w:cs="Arial"/>
                <w:b/>
                <w:bCs/>
                <w:sz w:val="20"/>
                <w:szCs w:val="20"/>
              </w:rPr>
            </w:pPr>
          </w:p>
        </w:tc>
        <w:tc>
          <w:tcPr>
            <w:tcW w:w="3287" w:type="dxa"/>
            <w:shd w:val="clear" w:color="auto" w:fill="auto"/>
          </w:tcPr>
          <w:p w14:paraId="2AA708FF" w14:textId="6087CBD2" w:rsidR="004E24F6" w:rsidRPr="004E24F6" w:rsidRDefault="00133192" w:rsidP="004E24F6">
            <w:pPr>
              <w:ind w:left="0"/>
              <w:rPr>
                <w:rFonts w:ascii="Arial" w:eastAsia="Calibri" w:hAnsi="Arial" w:cs="Arial"/>
                <w:b/>
                <w:bCs/>
                <w:sz w:val="20"/>
                <w:szCs w:val="20"/>
              </w:rPr>
            </w:pPr>
            <w:r>
              <w:rPr>
                <w:rFonts w:ascii="Arial" w:eastAsia="Calibri" w:hAnsi="Arial" w:cs="Arial"/>
                <w:b/>
                <w:bCs/>
                <w:sz w:val="20"/>
                <w:szCs w:val="20"/>
              </w:rPr>
              <w:t xml:space="preserve">2 Years </w:t>
            </w:r>
          </w:p>
        </w:tc>
      </w:tr>
      <w:tr w:rsidR="004E24F6" w:rsidRPr="004E24F6" w14:paraId="2EB377E7" w14:textId="77777777" w:rsidTr="00D43CE9">
        <w:trPr>
          <w:cantSplit/>
          <w:trHeight w:val="491"/>
        </w:trPr>
        <w:tc>
          <w:tcPr>
            <w:tcW w:w="3701" w:type="dxa"/>
            <w:shd w:val="clear" w:color="auto" w:fill="D9D9D9"/>
          </w:tcPr>
          <w:p w14:paraId="53677C8A" w14:textId="77777777" w:rsidR="004E24F6" w:rsidRPr="004E24F6" w:rsidRDefault="004E24F6" w:rsidP="004E24F6">
            <w:pPr>
              <w:ind w:left="0"/>
              <w:rPr>
                <w:rFonts w:ascii="Arial" w:eastAsia="Calibri" w:hAnsi="Arial" w:cs="Arial"/>
                <w:b/>
                <w:bCs/>
                <w:sz w:val="20"/>
                <w:szCs w:val="20"/>
              </w:rPr>
            </w:pPr>
            <w:r w:rsidRPr="004E24F6">
              <w:rPr>
                <w:rFonts w:ascii="Arial" w:eastAsia="Calibri" w:hAnsi="Arial" w:cs="Arial"/>
                <w:b/>
                <w:bCs/>
                <w:sz w:val="20"/>
                <w:szCs w:val="20"/>
              </w:rPr>
              <w:t>Next Review Date</w:t>
            </w:r>
          </w:p>
          <w:p w14:paraId="4421A0A3" w14:textId="77777777" w:rsidR="004E24F6" w:rsidRPr="004E24F6" w:rsidRDefault="004E24F6" w:rsidP="004E24F6">
            <w:pPr>
              <w:ind w:left="0"/>
              <w:rPr>
                <w:rFonts w:ascii="Arial" w:eastAsia="Calibri" w:hAnsi="Arial" w:cs="Arial"/>
                <w:b/>
                <w:bCs/>
                <w:sz w:val="20"/>
                <w:szCs w:val="20"/>
              </w:rPr>
            </w:pPr>
          </w:p>
        </w:tc>
        <w:tc>
          <w:tcPr>
            <w:tcW w:w="3287" w:type="dxa"/>
            <w:shd w:val="clear" w:color="auto" w:fill="auto"/>
          </w:tcPr>
          <w:p w14:paraId="591C5346" w14:textId="3424AFD6" w:rsidR="004E24F6" w:rsidRPr="004E24F6" w:rsidRDefault="004E24F6" w:rsidP="004E24F6">
            <w:pPr>
              <w:ind w:left="0"/>
              <w:rPr>
                <w:rFonts w:ascii="Arial" w:eastAsia="Calibri" w:hAnsi="Arial" w:cs="Arial"/>
                <w:b/>
                <w:bCs/>
                <w:sz w:val="20"/>
                <w:szCs w:val="20"/>
              </w:rPr>
            </w:pPr>
            <w:r w:rsidRPr="004E24F6">
              <w:rPr>
                <w:rFonts w:ascii="Arial" w:eastAsia="Calibri" w:hAnsi="Arial" w:cs="Arial"/>
                <w:b/>
                <w:bCs/>
                <w:sz w:val="20"/>
                <w:szCs w:val="20"/>
              </w:rPr>
              <w:t>Ju</w:t>
            </w:r>
            <w:r w:rsidR="00D24CEB">
              <w:rPr>
                <w:rFonts w:ascii="Arial" w:eastAsia="Calibri" w:hAnsi="Arial" w:cs="Arial"/>
                <w:b/>
                <w:bCs/>
                <w:sz w:val="20"/>
                <w:szCs w:val="20"/>
              </w:rPr>
              <w:t>ly</w:t>
            </w:r>
            <w:r w:rsidRPr="004E24F6">
              <w:rPr>
                <w:rFonts w:ascii="Arial" w:eastAsia="Calibri" w:hAnsi="Arial" w:cs="Arial"/>
                <w:b/>
                <w:bCs/>
                <w:sz w:val="20"/>
                <w:szCs w:val="20"/>
              </w:rPr>
              <w:t xml:space="preserve"> 202</w:t>
            </w:r>
            <w:r w:rsidR="00740AD4">
              <w:rPr>
                <w:rFonts w:ascii="Arial" w:eastAsia="Calibri" w:hAnsi="Arial" w:cs="Arial"/>
                <w:b/>
                <w:bCs/>
                <w:sz w:val="20"/>
                <w:szCs w:val="20"/>
              </w:rPr>
              <w:t>6</w:t>
            </w:r>
          </w:p>
        </w:tc>
      </w:tr>
      <w:tr w:rsidR="004E24F6" w:rsidRPr="004E24F6" w14:paraId="2864A5BE" w14:textId="77777777" w:rsidTr="00D43CE9">
        <w:trPr>
          <w:cantSplit/>
          <w:trHeight w:val="491"/>
        </w:trPr>
        <w:tc>
          <w:tcPr>
            <w:tcW w:w="3701" w:type="dxa"/>
            <w:shd w:val="clear" w:color="auto" w:fill="D9D9D9"/>
          </w:tcPr>
          <w:p w14:paraId="360B99BB" w14:textId="77777777" w:rsidR="004E24F6" w:rsidRPr="004E24F6" w:rsidRDefault="004E24F6" w:rsidP="004E24F6">
            <w:pPr>
              <w:ind w:left="0"/>
              <w:rPr>
                <w:rFonts w:ascii="Arial" w:eastAsia="Calibri" w:hAnsi="Arial" w:cs="Arial"/>
                <w:b/>
                <w:bCs/>
                <w:sz w:val="20"/>
                <w:szCs w:val="20"/>
              </w:rPr>
            </w:pPr>
            <w:r w:rsidRPr="004E24F6">
              <w:rPr>
                <w:rFonts w:ascii="Arial" w:eastAsia="Calibri" w:hAnsi="Arial" w:cs="Arial"/>
                <w:b/>
                <w:bCs/>
                <w:sz w:val="20"/>
                <w:szCs w:val="20"/>
              </w:rPr>
              <w:t>Reviewed by</w:t>
            </w:r>
          </w:p>
          <w:p w14:paraId="76157957" w14:textId="77777777" w:rsidR="004E24F6" w:rsidRPr="004E24F6" w:rsidRDefault="004E24F6" w:rsidP="004E24F6">
            <w:pPr>
              <w:ind w:left="0"/>
              <w:rPr>
                <w:rFonts w:ascii="Arial" w:eastAsia="Calibri" w:hAnsi="Arial" w:cs="Arial"/>
                <w:b/>
                <w:bCs/>
                <w:sz w:val="20"/>
                <w:szCs w:val="20"/>
              </w:rPr>
            </w:pPr>
          </w:p>
        </w:tc>
        <w:tc>
          <w:tcPr>
            <w:tcW w:w="3287" w:type="dxa"/>
            <w:shd w:val="clear" w:color="auto" w:fill="auto"/>
          </w:tcPr>
          <w:p w14:paraId="30DCF9B7" w14:textId="190661A7" w:rsidR="004E24F6" w:rsidRPr="004E24F6" w:rsidRDefault="004E24F6" w:rsidP="004E24F6">
            <w:pPr>
              <w:ind w:left="0"/>
              <w:rPr>
                <w:rFonts w:ascii="Arial" w:eastAsia="Calibri" w:hAnsi="Arial" w:cs="Arial"/>
                <w:b/>
                <w:bCs/>
                <w:sz w:val="20"/>
                <w:szCs w:val="20"/>
              </w:rPr>
            </w:pPr>
            <w:r w:rsidRPr="004E24F6">
              <w:rPr>
                <w:rFonts w:ascii="Arial" w:eastAsia="Calibri" w:hAnsi="Arial" w:cs="Arial"/>
                <w:b/>
                <w:bCs/>
                <w:sz w:val="20"/>
                <w:szCs w:val="20"/>
              </w:rPr>
              <w:t>D</w:t>
            </w:r>
            <w:r w:rsidR="00750864">
              <w:rPr>
                <w:rFonts w:ascii="Arial" w:eastAsia="Calibri" w:hAnsi="Arial" w:cs="Arial"/>
                <w:b/>
                <w:bCs/>
                <w:sz w:val="20"/>
                <w:szCs w:val="20"/>
              </w:rPr>
              <w:t>PO</w:t>
            </w:r>
            <w:r w:rsidRPr="004E24F6">
              <w:rPr>
                <w:rFonts w:ascii="Arial" w:eastAsia="Calibri" w:hAnsi="Arial" w:cs="Arial"/>
                <w:b/>
                <w:bCs/>
                <w:sz w:val="20"/>
                <w:szCs w:val="20"/>
              </w:rPr>
              <w:t xml:space="preserve"> </w:t>
            </w:r>
          </w:p>
        </w:tc>
      </w:tr>
    </w:tbl>
    <w:p w14:paraId="382E09BF" w14:textId="77777777" w:rsidR="007F5442" w:rsidRDefault="007F5442" w:rsidP="007F5442"/>
    <w:p w14:paraId="5938B9CE" w14:textId="77777777" w:rsidR="0066472F" w:rsidRPr="004E24F6" w:rsidRDefault="0066472F" w:rsidP="0019713E">
      <w:pPr>
        <w:pStyle w:val="Heading1"/>
        <w:rPr>
          <w:rFonts w:ascii="Arial" w:hAnsi="Arial" w:cs="Arial"/>
          <w:color w:val="auto"/>
          <w:sz w:val="24"/>
          <w:szCs w:val="24"/>
        </w:rPr>
      </w:pPr>
      <w:r w:rsidRPr="004E24F6">
        <w:rPr>
          <w:rFonts w:ascii="Arial" w:hAnsi="Arial" w:cs="Arial"/>
          <w:color w:val="auto"/>
          <w:sz w:val="24"/>
          <w:szCs w:val="24"/>
        </w:rPr>
        <w:lastRenderedPageBreak/>
        <w:t>Revision History</w:t>
      </w:r>
      <w:bookmarkEnd w:id="0"/>
    </w:p>
    <w:p w14:paraId="703CF05F" w14:textId="77777777" w:rsidR="0066472F" w:rsidRPr="004E24F6" w:rsidRDefault="0066472F" w:rsidP="0066472F">
      <w:pPr>
        <w:rPr>
          <w:rFonts w:ascii="Arial" w:hAnsi="Arial" w:cs="Arial"/>
          <w:color w:val="auto"/>
          <w:sz w:val="24"/>
          <w:szCs w:val="24"/>
        </w:rPr>
      </w:pPr>
    </w:p>
    <w:p w14:paraId="6CDE52DD" w14:textId="77777777" w:rsidR="0066472F" w:rsidRPr="004E24F6" w:rsidRDefault="0066472F" w:rsidP="00EB3DFF">
      <w:pPr>
        <w:ind w:left="0"/>
        <w:jc w:val="both"/>
        <w:rPr>
          <w:rFonts w:ascii="Arial" w:hAnsi="Arial" w:cs="Arial"/>
          <w:color w:val="auto"/>
          <w:sz w:val="24"/>
          <w:szCs w:val="24"/>
        </w:rPr>
      </w:pPr>
      <w:r w:rsidRPr="004E24F6">
        <w:rPr>
          <w:rFonts w:ascii="Arial" w:hAnsi="Arial" w:cs="Arial"/>
          <w:color w:val="auto"/>
          <w:sz w:val="24"/>
          <w:szCs w:val="24"/>
        </w:rPr>
        <w:t>The below table provides the revision history for this document. Each revision has an associated date, issue number, and description of the changes and/or content. The document revisions appear in descending order, with the most-recent iteration appearing first in the table.</w:t>
      </w:r>
    </w:p>
    <w:p w14:paraId="281DC6EC" w14:textId="77777777" w:rsidR="007C7542" w:rsidRPr="004E24F6" w:rsidRDefault="007C7542" w:rsidP="0066472F">
      <w:pPr>
        <w:rPr>
          <w:rFonts w:ascii="Arial" w:hAnsi="Arial" w:cs="Arial"/>
          <w:color w:val="auto"/>
          <w:sz w:val="24"/>
          <w:szCs w:val="24"/>
        </w:rPr>
      </w:pPr>
    </w:p>
    <w:p w14:paraId="19650F19" w14:textId="77777777" w:rsidR="0066472F" w:rsidRPr="004E24F6" w:rsidRDefault="0066472F" w:rsidP="0066472F">
      <w:pPr>
        <w:rPr>
          <w:rFonts w:ascii="Arial" w:hAnsi="Arial" w:cs="Arial"/>
          <w:i/>
          <w:iCs/>
          <w:color w:val="auto"/>
          <w:sz w:val="24"/>
          <w:szCs w:val="24"/>
        </w:rPr>
      </w:pPr>
    </w:p>
    <w:tbl>
      <w:tblPr>
        <w:tblW w:w="9436"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6"/>
        <w:gridCol w:w="1620"/>
        <w:gridCol w:w="4050"/>
        <w:gridCol w:w="1890"/>
      </w:tblGrid>
      <w:tr w:rsidR="004E24F6" w:rsidRPr="004E24F6" w14:paraId="2CAB4A2A" w14:textId="77777777" w:rsidTr="004E24F6">
        <w:tc>
          <w:tcPr>
            <w:tcW w:w="1876" w:type="dxa"/>
            <w:shd w:val="clear" w:color="auto" w:fill="D9D9D9" w:themeFill="background1" w:themeFillShade="D9"/>
          </w:tcPr>
          <w:p w14:paraId="5500F0DF" w14:textId="77777777" w:rsidR="0066472F" w:rsidRPr="004E24F6" w:rsidRDefault="0066472F" w:rsidP="005B72E0">
            <w:pPr>
              <w:pStyle w:val="Tabletext"/>
              <w:jc w:val="center"/>
              <w:rPr>
                <w:rFonts w:ascii="Arial" w:hAnsi="Arial" w:cs="Arial"/>
                <w:b/>
                <w:color w:val="auto"/>
                <w:sz w:val="24"/>
                <w:szCs w:val="24"/>
              </w:rPr>
            </w:pPr>
            <w:r w:rsidRPr="004E24F6">
              <w:rPr>
                <w:rFonts w:ascii="Arial" w:hAnsi="Arial" w:cs="Arial"/>
                <w:b/>
                <w:color w:val="auto"/>
                <w:sz w:val="24"/>
                <w:szCs w:val="24"/>
              </w:rPr>
              <w:t>Date</w:t>
            </w:r>
          </w:p>
        </w:tc>
        <w:tc>
          <w:tcPr>
            <w:tcW w:w="1620" w:type="dxa"/>
            <w:shd w:val="clear" w:color="auto" w:fill="D9D9D9" w:themeFill="background1" w:themeFillShade="D9"/>
          </w:tcPr>
          <w:p w14:paraId="20257D18" w14:textId="77777777" w:rsidR="0066472F" w:rsidRPr="004E24F6" w:rsidRDefault="0057681E" w:rsidP="005B72E0">
            <w:pPr>
              <w:pStyle w:val="Tabletext"/>
              <w:jc w:val="center"/>
              <w:rPr>
                <w:rFonts w:ascii="Arial" w:hAnsi="Arial" w:cs="Arial"/>
                <w:b/>
                <w:color w:val="auto"/>
                <w:sz w:val="24"/>
                <w:szCs w:val="24"/>
              </w:rPr>
            </w:pPr>
            <w:r w:rsidRPr="004E24F6">
              <w:rPr>
                <w:rFonts w:ascii="Arial" w:hAnsi="Arial" w:cs="Arial"/>
                <w:b/>
                <w:color w:val="auto"/>
                <w:sz w:val="24"/>
                <w:szCs w:val="24"/>
              </w:rPr>
              <w:softHyphen/>
            </w:r>
            <w:r w:rsidR="0066472F" w:rsidRPr="004E24F6">
              <w:rPr>
                <w:rFonts w:ascii="Arial" w:hAnsi="Arial" w:cs="Arial"/>
                <w:b/>
                <w:color w:val="auto"/>
                <w:sz w:val="24"/>
                <w:szCs w:val="24"/>
              </w:rPr>
              <w:t>Version</w:t>
            </w:r>
          </w:p>
        </w:tc>
        <w:tc>
          <w:tcPr>
            <w:tcW w:w="4050" w:type="dxa"/>
            <w:shd w:val="clear" w:color="auto" w:fill="D9D9D9" w:themeFill="background1" w:themeFillShade="D9"/>
          </w:tcPr>
          <w:p w14:paraId="593CD2A4" w14:textId="77777777" w:rsidR="0066472F" w:rsidRPr="004E24F6" w:rsidRDefault="0066472F" w:rsidP="0057681E">
            <w:pPr>
              <w:pStyle w:val="Tabletext"/>
              <w:ind w:hanging="422"/>
              <w:jc w:val="center"/>
              <w:rPr>
                <w:rFonts w:ascii="Arial" w:hAnsi="Arial" w:cs="Arial"/>
                <w:b/>
                <w:color w:val="auto"/>
                <w:sz w:val="24"/>
                <w:szCs w:val="24"/>
              </w:rPr>
            </w:pPr>
            <w:r w:rsidRPr="004E24F6">
              <w:rPr>
                <w:rFonts w:ascii="Arial" w:hAnsi="Arial" w:cs="Arial"/>
                <w:b/>
                <w:color w:val="auto"/>
                <w:sz w:val="24"/>
                <w:szCs w:val="24"/>
              </w:rPr>
              <w:t>Description</w:t>
            </w:r>
          </w:p>
        </w:tc>
        <w:tc>
          <w:tcPr>
            <w:tcW w:w="1890" w:type="dxa"/>
            <w:shd w:val="clear" w:color="auto" w:fill="D9D9D9" w:themeFill="background1" w:themeFillShade="D9"/>
          </w:tcPr>
          <w:p w14:paraId="0D69BE04" w14:textId="77777777" w:rsidR="0066472F" w:rsidRPr="004E24F6" w:rsidRDefault="0066472F" w:rsidP="005B72E0">
            <w:pPr>
              <w:pStyle w:val="Tabletext"/>
              <w:jc w:val="center"/>
              <w:rPr>
                <w:rFonts w:ascii="Arial" w:hAnsi="Arial" w:cs="Arial"/>
                <w:b/>
                <w:color w:val="auto"/>
                <w:sz w:val="24"/>
                <w:szCs w:val="24"/>
              </w:rPr>
            </w:pPr>
            <w:r w:rsidRPr="004E24F6">
              <w:rPr>
                <w:rFonts w:ascii="Arial" w:hAnsi="Arial" w:cs="Arial"/>
                <w:b/>
                <w:color w:val="auto"/>
                <w:sz w:val="24"/>
                <w:szCs w:val="24"/>
              </w:rPr>
              <w:t>Author</w:t>
            </w:r>
          </w:p>
        </w:tc>
      </w:tr>
      <w:tr w:rsidR="00740AD4" w:rsidRPr="004E24F6" w14:paraId="4880BB81" w14:textId="77777777" w:rsidTr="007F5442">
        <w:trPr>
          <w:trHeight w:val="570"/>
        </w:trPr>
        <w:tc>
          <w:tcPr>
            <w:tcW w:w="1876" w:type="dxa"/>
          </w:tcPr>
          <w:p w14:paraId="3ACB57F7" w14:textId="1F9263A0" w:rsidR="00740AD4" w:rsidRDefault="00740AD4" w:rsidP="00325750">
            <w:pPr>
              <w:pStyle w:val="Tabletext"/>
              <w:rPr>
                <w:rFonts w:ascii="Arial" w:hAnsi="Arial" w:cs="Arial"/>
                <w:color w:val="auto"/>
                <w:sz w:val="24"/>
                <w:szCs w:val="24"/>
              </w:rPr>
            </w:pPr>
            <w:r>
              <w:rPr>
                <w:rFonts w:ascii="Arial" w:hAnsi="Arial" w:cs="Arial"/>
                <w:color w:val="auto"/>
                <w:sz w:val="24"/>
                <w:szCs w:val="24"/>
              </w:rPr>
              <w:t>30/05/2024</w:t>
            </w:r>
          </w:p>
        </w:tc>
        <w:tc>
          <w:tcPr>
            <w:tcW w:w="1620" w:type="dxa"/>
          </w:tcPr>
          <w:p w14:paraId="25FA7486" w14:textId="06BE4D23" w:rsidR="00740AD4" w:rsidRDefault="00740AD4" w:rsidP="005B72E0">
            <w:pPr>
              <w:pStyle w:val="Tabletext"/>
              <w:rPr>
                <w:rFonts w:ascii="Arial" w:hAnsi="Arial" w:cs="Arial"/>
                <w:color w:val="auto"/>
                <w:sz w:val="24"/>
                <w:szCs w:val="24"/>
              </w:rPr>
            </w:pPr>
            <w:r>
              <w:rPr>
                <w:rFonts w:ascii="Arial" w:hAnsi="Arial" w:cs="Arial"/>
                <w:color w:val="auto"/>
                <w:sz w:val="24"/>
                <w:szCs w:val="24"/>
              </w:rPr>
              <w:t>01.e</w:t>
            </w:r>
          </w:p>
        </w:tc>
        <w:tc>
          <w:tcPr>
            <w:tcW w:w="4050" w:type="dxa"/>
          </w:tcPr>
          <w:p w14:paraId="145511B3" w14:textId="08EDC068" w:rsidR="00740AD4" w:rsidRDefault="00EC7778" w:rsidP="00A22F92">
            <w:pPr>
              <w:pStyle w:val="Tabletext"/>
              <w:rPr>
                <w:rFonts w:ascii="Arial" w:hAnsi="Arial" w:cs="Arial"/>
                <w:color w:val="auto"/>
                <w:sz w:val="24"/>
                <w:szCs w:val="24"/>
              </w:rPr>
            </w:pPr>
            <w:r>
              <w:rPr>
                <w:rFonts w:ascii="Arial" w:hAnsi="Arial" w:cs="Arial"/>
                <w:color w:val="auto"/>
                <w:sz w:val="24"/>
                <w:szCs w:val="24"/>
              </w:rPr>
              <w:t>3</w:t>
            </w:r>
            <w:r w:rsidRPr="00EC7778">
              <w:rPr>
                <w:rFonts w:ascii="Arial" w:hAnsi="Arial" w:cs="Arial"/>
                <w:color w:val="auto"/>
                <w:sz w:val="24"/>
                <w:szCs w:val="24"/>
                <w:vertAlign w:val="superscript"/>
              </w:rPr>
              <w:t>rd</w:t>
            </w:r>
            <w:r>
              <w:rPr>
                <w:rFonts w:ascii="Arial" w:hAnsi="Arial" w:cs="Arial"/>
                <w:color w:val="auto"/>
                <w:sz w:val="24"/>
                <w:szCs w:val="24"/>
              </w:rPr>
              <w:t xml:space="preserve"> review – updated SIMs to read Arbor</w:t>
            </w:r>
          </w:p>
        </w:tc>
        <w:tc>
          <w:tcPr>
            <w:tcW w:w="1890" w:type="dxa"/>
          </w:tcPr>
          <w:p w14:paraId="1302E9BA" w14:textId="77777777" w:rsidR="00740AD4" w:rsidRDefault="00740AD4" w:rsidP="005B72E0">
            <w:pPr>
              <w:pStyle w:val="Tabletext"/>
              <w:rPr>
                <w:rFonts w:ascii="Arial" w:hAnsi="Arial" w:cs="Arial"/>
                <w:color w:val="auto"/>
                <w:sz w:val="24"/>
                <w:szCs w:val="24"/>
              </w:rPr>
            </w:pPr>
            <w:r>
              <w:rPr>
                <w:rFonts w:ascii="Arial" w:hAnsi="Arial" w:cs="Arial"/>
                <w:color w:val="auto"/>
                <w:sz w:val="24"/>
                <w:szCs w:val="24"/>
              </w:rPr>
              <w:t>Sarah Burns</w:t>
            </w:r>
          </w:p>
          <w:p w14:paraId="1E94AB6A" w14:textId="5BB09EA4" w:rsidR="00740AD4" w:rsidRDefault="00740AD4" w:rsidP="005B72E0">
            <w:pPr>
              <w:pStyle w:val="Tabletext"/>
              <w:rPr>
                <w:rFonts w:ascii="Arial" w:hAnsi="Arial" w:cs="Arial"/>
                <w:color w:val="auto"/>
                <w:sz w:val="24"/>
                <w:szCs w:val="24"/>
              </w:rPr>
            </w:pPr>
            <w:r>
              <w:rPr>
                <w:rFonts w:ascii="Arial" w:hAnsi="Arial" w:cs="Arial"/>
                <w:color w:val="auto"/>
                <w:sz w:val="24"/>
                <w:szCs w:val="24"/>
              </w:rPr>
              <w:t>Data2Action</w:t>
            </w:r>
          </w:p>
        </w:tc>
      </w:tr>
      <w:tr w:rsidR="004E24F6" w:rsidRPr="004E24F6" w14:paraId="43788ABC" w14:textId="77777777" w:rsidTr="007F5442">
        <w:trPr>
          <w:trHeight w:val="570"/>
        </w:trPr>
        <w:tc>
          <w:tcPr>
            <w:tcW w:w="1876" w:type="dxa"/>
          </w:tcPr>
          <w:p w14:paraId="3919AF6B" w14:textId="4C3B4DB7" w:rsidR="00FC52FF" w:rsidRPr="004E24F6" w:rsidRDefault="00732978" w:rsidP="00325750">
            <w:pPr>
              <w:pStyle w:val="Tabletext"/>
              <w:rPr>
                <w:rFonts w:ascii="Arial" w:hAnsi="Arial" w:cs="Arial"/>
                <w:color w:val="auto"/>
                <w:sz w:val="24"/>
                <w:szCs w:val="24"/>
              </w:rPr>
            </w:pPr>
            <w:bookmarkStart w:id="1" w:name="_Hlk139260344"/>
            <w:r>
              <w:rPr>
                <w:rFonts w:ascii="Arial" w:hAnsi="Arial" w:cs="Arial"/>
                <w:color w:val="auto"/>
                <w:sz w:val="24"/>
                <w:szCs w:val="24"/>
              </w:rPr>
              <w:t>0</w:t>
            </w:r>
            <w:r w:rsidR="0010267D">
              <w:rPr>
                <w:rFonts w:ascii="Arial" w:hAnsi="Arial" w:cs="Arial"/>
                <w:color w:val="auto"/>
                <w:sz w:val="24"/>
                <w:szCs w:val="24"/>
              </w:rPr>
              <w:t>3</w:t>
            </w:r>
            <w:r>
              <w:rPr>
                <w:rFonts w:ascii="Arial" w:hAnsi="Arial" w:cs="Arial"/>
                <w:color w:val="auto"/>
                <w:sz w:val="24"/>
                <w:szCs w:val="24"/>
              </w:rPr>
              <w:t>/07/202</w:t>
            </w:r>
            <w:r w:rsidR="00187FF9">
              <w:rPr>
                <w:rFonts w:ascii="Arial" w:hAnsi="Arial" w:cs="Arial"/>
                <w:color w:val="auto"/>
                <w:sz w:val="24"/>
                <w:szCs w:val="24"/>
              </w:rPr>
              <w:t>3</w:t>
            </w:r>
          </w:p>
        </w:tc>
        <w:tc>
          <w:tcPr>
            <w:tcW w:w="1620" w:type="dxa"/>
          </w:tcPr>
          <w:p w14:paraId="296B64EE" w14:textId="1A214850" w:rsidR="00FC52FF" w:rsidRPr="004E24F6" w:rsidRDefault="00732978" w:rsidP="005B72E0">
            <w:pPr>
              <w:pStyle w:val="Tabletext"/>
              <w:rPr>
                <w:rFonts w:ascii="Arial" w:hAnsi="Arial" w:cs="Arial"/>
                <w:color w:val="auto"/>
                <w:sz w:val="24"/>
                <w:szCs w:val="24"/>
              </w:rPr>
            </w:pPr>
            <w:r>
              <w:rPr>
                <w:rFonts w:ascii="Arial" w:hAnsi="Arial" w:cs="Arial"/>
                <w:color w:val="auto"/>
                <w:sz w:val="24"/>
                <w:szCs w:val="24"/>
              </w:rPr>
              <w:t>0.</w:t>
            </w:r>
            <w:r w:rsidR="00187FF9">
              <w:rPr>
                <w:rFonts w:ascii="Arial" w:hAnsi="Arial" w:cs="Arial"/>
                <w:color w:val="auto"/>
                <w:sz w:val="24"/>
                <w:szCs w:val="24"/>
              </w:rPr>
              <w:t>d</w:t>
            </w:r>
          </w:p>
        </w:tc>
        <w:tc>
          <w:tcPr>
            <w:tcW w:w="4050" w:type="dxa"/>
          </w:tcPr>
          <w:p w14:paraId="180BB5C3" w14:textId="09DFEEF2" w:rsidR="00FC52FF" w:rsidRPr="004E24F6" w:rsidRDefault="0010267D" w:rsidP="00A22F92">
            <w:pPr>
              <w:pStyle w:val="Tabletext"/>
              <w:rPr>
                <w:rFonts w:ascii="Arial" w:hAnsi="Arial" w:cs="Arial"/>
                <w:color w:val="auto"/>
                <w:sz w:val="24"/>
                <w:szCs w:val="24"/>
              </w:rPr>
            </w:pPr>
            <w:r>
              <w:rPr>
                <w:rFonts w:ascii="Arial" w:hAnsi="Arial" w:cs="Arial"/>
                <w:color w:val="auto"/>
                <w:sz w:val="24"/>
                <w:szCs w:val="24"/>
              </w:rPr>
              <w:t>2</w:t>
            </w:r>
            <w:r w:rsidRPr="0019518E">
              <w:rPr>
                <w:rFonts w:ascii="Arial" w:hAnsi="Arial" w:cs="Arial"/>
                <w:color w:val="auto"/>
                <w:sz w:val="24"/>
                <w:szCs w:val="24"/>
                <w:vertAlign w:val="superscript"/>
              </w:rPr>
              <w:t>nd</w:t>
            </w:r>
            <w:r>
              <w:rPr>
                <w:rFonts w:ascii="Arial" w:hAnsi="Arial" w:cs="Arial"/>
                <w:color w:val="auto"/>
                <w:sz w:val="24"/>
                <w:szCs w:val="24"/>
              </w:rPr>
              <w:t xml:space="preserve"> review. Changes made to reflect procedural change</w:t>
            </w:r>
            <w:r w:rsidR="0019518E">
              <w:rPr>
                <w:rFonts w:ascii="Arial" w:hAnsi="Arial" w:cs="Arial"/>
                <w:color w:val="auto"/>
                <w:sz w:val="24"/>
                <w:szCs w:val="24"/>
              </w:rPr>
              <w:t xml:space="preserve"> for VDPO</w:t>
            </w:r>
          </w:p>
        </w:tc>
        <w:tc>
          <w:tcPr>
            <w:tcW w:w="1890" w:type="dxa"/>
          </w:tcPr>
          <w:p w14:paraId="1448AF44" w14:textId="4D790B06" w:rsidR="00FC52FF" w:rsidRPr="004E24F6" w:rsidRDefault="004B1999" w:rsidP="005B72E0">
            <w:pPr>
              <w:pStyle w:val="Tabletext"/>
              <w:rPr>
                <w:rFonts w:ascii="Arial" w:hAnsi="Arial" w:cs="Arial"/>
                <w:color w:val="auto"/>
                <w:sz w:val="24"/>
                <w:szCs w:val="24"/>
              </w:rPr>
            </w:pPr>
            <w:r>
              <w:rPr>
                <w:rFonts w:ascii="Arial" w:hAnsi="Arial" w:cs="Arial"/>
                <w:color w:val="auto"/>
                <w:sz w:val="24"/>
                <w:szCs w:val="24"/>
              </w:rPr>
              <w:t>Sarah Burns, Data2Action</w:t>
            </w:r>
          </w:p>
        </w:tc>
      </w:tr>
      <w:bookmarkEnd w:id="1"/>
      <w:tr w:rsidR="004E24F6" w:rsidRPr="004E24F6" w14:paraId="4E60C178" w14:textId="77777777" w:rsidTr="007F5442">
        <w:trPr>
          <w:trHeight w:val="570"/>
        </w:trPr>
        <w:tc>
          <w:tcPr>
            <w:tcW w:w="1876" w:type="dxa"/>
          </w:tcPr>
          <w:p w14:paraId="026F2FA2" w14:textId="5EBE377D" w:rsidR="00FC52FF" w:rsidRPr="004E24F6" w:rsidRDefault="00802421" w:rsidP="00325750">
            <w:pPr>
              <w:pStyle w:val="Tabletext"/>
              <w:rPr>
                <w:rFonts w:ascii="Arial" w:hAnsi="Arial" w:cs="Arial"/>
                <w:color w:val="auto"/>
                <w:sz w:val="24"/>
                <w:szCs w:val="24"/>
              </w:rPr>
            </w:pPr>
            <w:r>
              <w:rPr>
                <w:rFonts w:ascii="Arial" w:hAnsi="Arial" w:cs="Arial"/>
                <w:color w:val="auto"/>
                <w:sz w:val="24"/>
                <w:szCs w:val="24"/>
              </w:rPr>
              <w:t>15/07/22</w:t>
            </w:r>
          </w:p>
        </w:tc>
        <w:tc>
          <w:tcPr>
            <w:tcW w:w="1620" w:type="dxa"/>
          </w:tcPr>
          <w:p w14:paraId="7E830B73" w14:textId="438077D8" w:rsidR="00FC52FF" w:rsidRPr="004E24F6" w:rsidRDefault="00802421" w:rsidP="005B72E0">
            <w:pPr>
              <w:pStyle w:val="Tabletext"/>
              <w:rPr>
                <w:rFonts w:ascii="Arial" w:hAnsi="Arial" w:cs="Arial"/>
                <w:color w:val="auto"/>
                <w:sz w:val="24"/>
                <w:szCs w:val="24"/>
              </w:rPr>
            </w:pPr>
            <w:r>
              <w:rPr>
                <w:rFonts w:ascii="Arial" w:hAnsi="Arial" w:cs="Arial"/>
                <w:color w:val="auto"/>
                <w:sz w:val="24"/>
                <w:szCs w:val="24"/>
              </w:rPr>
              <w:t>0.c</w:t>
            </w:r>
          </w:p>
        </w:tc>
        <w:tc>
          <w:tcPr>
            <w:tcW w:w="4050" w:type="dxa"/>
          </w:tcPr>
          <w:p w14:paraId="045B446D" w14:textId="4FD13346" w:rsidR="00FC52FF" w:rsidRPr="004E24F6" w:rsidRDefault="00802421" w:rsidP="00A22F92">
            <w:pPr>
              <w:pStyle w:val="Tabletext"/>
              <w:rPr>
                <w:rFonts w:ascii="Arial" w:hAnsi="Arial" w:cs="Arial"/>
                <w:color w:val="auto"/>
                <w:sz w:val="24"/>
                <w:szCs w:val="24"/>
              </w:rPr>
            </w:pPr>
            <w:r>
              <w:rPr>
                <w:rFonts w:ascii="Arial" w:hAnsi="Arial" w:cs="Arial"/>
                <w:color w:val="auto"/>
                <w:sz w:val="24"/>
                <w:szCs w:val="24"/>
              </w:rPr>
              <w:t>1st Review no changes</w:t>
            </w:r>
          </w:p>
        </w:tc>
        <w:tc>
          <w:tcPr>
            <w:tcW w:w="1890" w:type="dxa"/>
          </w:tcPr>
          <w:p w14:paraId="3C5CC790" w14:textId="6AD64463" w:rsidR="00FC52FF" w:rsidRPr="004E24F6" w:rsidRDefault="00187FF9" w:rsidP="005B72E0">
            <w:pPr>
              <w:pStyle w:val="Tabletext"/>
              <w:rPr>
                <w:rFonts w:ascii="Arial" w:hAnsi="Arial" w:cs="Arial"/>
                <w:color w:val="auto"/>
                <w:sz w:val="24"/>
                <w:szCs w:val="24"/>
              </w:rPr>
            </w:pPr>
            <w:r>
              <w:rPr>
                <w:rFonts w:ascii="Arial" w:hAnsi="Arial" w:cs="Arial"/>
                <w:color w:val="auto"/>
                <w:sz w:val="24"/>
                <w:szCs w:val="24"/>
              </w:rPr>
              <w:t>Jacqui Ridley, BWCET</w:t>
            </w:r>
          </w:p>
        </w:tc>
      </w:tr>
      <w:tr w:rsidR="004E24F6" w:rsidRPr="004E24F6" w14:paraId="18B9125D" w14:textId="77777777" w:rsidTr="007F5442">
        <w:trPr>
          <w:trHeight w:val="570"/>
        </w:trPr>
        <w:tc>
          <w:tcPr>
            <w:tcW w:w="1876" w:type="dxa"/>
          </w:tcPr>
          <w:p w14:paraId="70EAF07B" w14:textId="49108D1A" w:rsidR="00FC52FF" w:rsidRPr="004E24F6" w:rsidRDefault="00A04FE7" w:rsidP="00325750">
            <w:pPr>
              <w:pStyle w:val="Tabletext"/>
              <w:rPr>
                <w:rFonts w:ascii="Arial" w:hAnsi="Arial" w:cs="Arial"/>
                <w:color w:val="auto"/>
                <w:sz w:val="24"/>
                <w:szCs w:val="24"/>
              </w:rPr>
            </w:pPr>
            <w:r>
              <w:rPr>
                <w:rFonts w:ascii="Arial" w:hAnsi="Arial" w:cs="Arial"/>
                <w:color w:val="auto"/>
                <w:sz w:val="24"/>
                <w:szCs w:val="24"/>
              </w:rPr>
              <w:t>09/07/2021</w:t>
            </w:r>
          </w:p>
        </w:tc>
        <w:tc>
          <w:tcPr>
            <w:tcW w:w="1620" w:type="dxa"/>
          </w:tcPr>
          <w:p w14:paraId="0018A15D" w14:textId="5BCF52DC" w:rsidR="00FC52FF" w:rsidRPr="004E24F6" w:rsidRDefault="00A04FE7" w:rsidP="005B72E0">
            <w:pPr>
              <w:pStyle w:val="Tabletext"/>
              <w:rPr>
                <w:rFonts w:ascii="Arial" w:hAnsi="Arial" w:cs="Arial"/>
                <w:color w:val="auto"/>
                <w:sz w:val="24"/>
                <w:szCs w:val="24"/>
              </w:rPr>
            </w:pPr>
            <w:r>
              <w:rPr>
                <w:rFonts w:ascii="Arial" w:hAnsi="Arial" w:cs="Arial"/>
                <w:color w:val="auto"/>
                <w:sz w:val="24"/>
                <w:szCs w:val="24"/>
              </w:rPr>
              <w:t>0.b</w:t>
            </w:r>
          </w:p>
        </w:tc>
        <w:tc>
          <w:tcPr>
            <w:tcW w:w="4050" w:type="dxa"/>
          </w:tcPr>
          <w:p w14:paraId="4BF317DE" w14:textId="6E13F55F" w:rsidR="00FC52FF" w:rsidRPr="004E24F6" w:rsidRDefault="00A04FE7" w:rsidP="00A22F92">
            <w:pPr>
              <w:pStyle w:val="Tabletext"/>
              <w:rPr>
                <w:rFonts w:ascii="Arial" w:hAnsi="Arial" w:cs="Arial"/>
                <w:color w:val="auto"/>
                <w:sz w:val="24"/>
                <w:szCs w:val="24"/>
              </w:rPr>
            </w:pPr>
            <w:r>
              <w:rPr>
                <w:rFonts w:ascii="Arial" w:hAnsi="Arial" w:cs="Arial"/>
                <w:color w:val="auto"/>
                <w:sz w:val="24"/>
                <w:szCs w:val="24"/>
              </w:rPr>
              <w:t>Final</w:t>
            </w:r>
            <w:r w:rsidR="0010267D">
              <w:rPr>
                <w:rFonts w:ascii="Arial" w:hAnsi="Arial" w:cs="Arial"/>
                <w:color w:val="auto"/>
                <w:sz w:val="24"/>
                <w:szCs w:val="24"/>
              </w:rPr>
              <w:t xml:space="preserve"> Version</w:t>
            </w:r>
          </w:p>
        </w:tc>
        <w:tc>
          <w:tcPr>
            <w:tcW w:w="1890" w:type="dxa"/>
          </w:tcPr>
          <w:p w14:paraId="47E78A7F" w14:textId="2D600B86" w:rsidR="00FC52FF" w:rsidRPr="004E24F6" w:rsidRDefault="00792074" w:rsidP="005B72E0">
            <w:pPr>
              <w:pStyle w:val="Tabletext"/>
              <w:rPr>
                <w:rFonts w:ascii="Arial" w:hAnsi="Arial" w:cs="Arial"/>
                <w:color w:val="auto"/>
                <w:sz w:val="24"/>
                <w:szCs w:val="24"/>
              </w:rPr>
            </w:pPr>
            <w:r>
              <w:rPr>
                <w:rFonts w:ascii="Arial" w:hAnsi="Arial" w:cs="Arial"/>
                <w:color w:val="auto"/>
                <w:sz w:val="24"/>
                <w:szCs w:val="24"/>
              </w:rPr>
              <w:t>Jacqui Ridley</w:t>
            </w:r>
            <w:r w:rsidR="00187FF9">
              <w:rPr>
                <w:rFonts w:ascii="Arial" w:hAnsi="Arial" w:cs="Arial"/>
                <w:color w:val="auto"/>
                <w:sz w:val="24"/>
                <w:szCs w:val="24"/>
              </w:rPr>
              <w:t>, BWCET</w:t>
            </w:r>
          </w:p>
        </w:tc>
      </w:tr>
      <w:tr w:rsidR="00FC52FF" w:rsidRPr="004E24F6" w14:paraId="1A2E697D" w14:textId="77777777" w:rsidTr="007F5442">
        <w:trPr>
          <w:trHeight w:val="570"/>
        </w:trPr>
        <w:tc>
          <w:tcPr>
            <w:tcW w:w="1876" w:type="dxa"/>
          </w:tcPr>
          <w:p w14:paraId="0F0246AA" w14:textId="5741F48F" w:rsidR="00FC52FF" w:rsidRPr="004E24F6" w:rsidRDefault="00792074" w:rsidP="00325750">
            <w:pPr>
              <w:pStyle w:val="Tabletext"/>
              <w:rPr>
                <w:rFonts w:ascii="Arial" w:hAnsi="Arial" w:cs="Arial"/>
                <w:color w:val="auto"/>
                <w:sz w:val="24"/>
                <w:szCs w:val="24"/>
              </w:rPr>
            </w:pPr>
            <w:r>
              <w:rPr>
                <w:rFonts w:ascii="Arial" w:hAnsi="Arial" w:cs="Arial"/>
                <w:color w:val="auto"/>
                <w:sz w:val="24"/>
                <w:szCs w:val="24"/>
              </w:rPr>
              <w:t>18/05/2021</w:t>
            </w:r>
          </w:p>
        </w:tc>
        <w:tc>
          <w:tcPr>
            <w:tcW w:w="1620" w:type="dxa"/>
          </w:tcPr>
          <w:p w14:paraId="655DA92B" w14:textId="70F27A44" w:rsidR="00FC52FF" w:rsidRPr="004E24F6" w:rsidRDefault="00792074" w:rsidP="005B72E0">
            <w:pPr>
              <w:pStyle w:val="Tabletext"/>
              <w:rPr>
                <w:rFonts w:ascii="Arial" w:hAnsi="Arial" w:cs="Arial"/>
                <w:color w:val="auto"/>
                <w:sz w:val="24"/>
                <w:szCs w:val="24"/>
              </w:rPr>
            </w:pPr>
            <w:r>
              <w:rPr>
                <w:rFonts w:ascii="Arial" w:hAnsi="Arial" w:cs="Arial"/>
                <w:color w:val="auto"/>
                <w:sz w:val="24"/>
                <w:szCs w:val="24"/>
              </w:rPr>
              <w:t>0.a</w:t>
            </w:r>
          </w:p>
        </w:tc>
        <w:tc>
          <w:tcPr>
            <w:tcW w:w="4050" w:type="dxa"/>
          </w:tcPr>
          <w:p w14:paraId="552FC66A" w14:textId="31101E62" w:rsidR="00FC52FF" w:rsidRPr="004E24F6" w:rsidRDefault="00792074" w:rsidP="00A22F92">
            <w:pPr>
              <w:pStyle w:val="Tabletext"/>
              <w:rPr>
                <w:rFonts w:ascii="Arial" w:hAnsi="Arial" w:cs="Arial"/>
                <w:color w:val="auto"/>
                <w:sz w:val="24"/>
                <w:szCs w:val="24"/>
              </w:rPr>
            </w:pPr>
            <w:r>
              <w:rPr>
                <w:rFonts w:ascii="Arial" w:hAnsi="Arial" w:cs="Arial"/>
                <w:color w:val="auto"/>
                <w:sz w:val="24"/>
                <w:szCs w:val="24"/>
              </w:rPr>
              <w:t>Initial Draft</w:t>
            </w:r>
          </w:p>
        </w:tc>
        <w:tc>
          <w:tcPr>
            <w:tcW w:w="1890" w:type="dxa"/>
          </w:tcPr>
          <w:p w14:paraId="24DBAAA6" w14:textId="7E011DE5" w:rsidR="00FC52FF" w:rsidRPr="004E24F6" w:rsidRDefault="00792074" w:rsidP="005B72E0">
            <w:pPr>
              <w:pStyle w:val="Tabletext"/>
              <w:rPr>
                <w:rFonts w:ascii="Arial" w:hAnsi="Arial" w:cs="Arial"/>
                <w:color w:val="auto"/>
                <w:sz w:val="24"/>
                <w:szCs w:val="24"/>
              </w:rPr>
            </w:pPr>
            <w:r>
              <w:rPr>
                <w:rFonts w:ascii="Arial" w:hAnsi="Arial" w:cs="Arial"/>
                <w:color w:val="auto"/>
                <w:sz w:val="24"/>
                <w:szCs w:val="24"/>
              </w:rPr>
              <w:t>Karen Latimer, Data2Action</w:t>
            </w:r>
          </w:p>
        </w:tc>
      </w:tr>
    </w:tbl>
    <w:p w14:paraId="0191A952" w14:textId="77777777" w:rsidR="0066472F" w:rsidRPr="004E24F6" w:rsidRDefault="0066472F" w:rsidP="0066472F">
      <w:pPr>
        <w:rPr>
          <w:rFonts w:ascii="Arial" w:hAnsi="Arial" w:cs="Arial"/>
          <w:color w:val="auto"/>
          <w:sz w:val="24"/>
          <w:szCs w:val="24"/>
        </w:rPr>
      </w:pPr>
    </w:p>
    <w:p w14:paraId="4C195826" w14:textId="77777777" w:rsidR="002A4265" w:rsidRPr="004E24F6" w:rsidRDefault="002A4265" w:rsidP="00392C8C">
      <w:pPr>
        <w:spacing w:line="276" w:lineRule="auto"/>
        <w:ind w:left="0"/>
        <w:rPr>
          <w:rFonts w:ascii="Arial" w:hAnsi="Arial" w:cs="Arial"/>
          <w:b/>
          <w:color w:val="auto"/>
          <w:sz w:val="24"/>
          <w:szCs w:val="24"/>
        </w:rPr>
      </w:pPr>
    </w:p>
    <w:p w14:paraId="03578DD7" w14:textId="77777777" w:rsidR="002A4265" w:rsidRPr="004E24F6" w:rsidRDefault="002A4265" w:rsidP="002A4265">
      <w:pPr>
        <w:pStyle w:val="Heading1"/>
        <w:rPr>
          <w:rFonts w:ascii="Arial" w:hAnsi="Arial" w:cs="Arial"/>
          <w:color w:val="auto"/>
          <w:sz w:val="24"/>
          <w:szCs w:val="24"/>
        </w:rPr>
      </w:pPr>
      <w:r w:rsidRPr="004E24F6">
        <w:rPr>
          <w:rFonts w:ascii="Arial" w:hAnsi="Arial" w:cs="Arial"/>
          <w:color w:val="auto"/>
          <w:sz w:val="24"/>
          <w:szCs w:val="24"/>
        </w:rPr>
        <w:t>Document Approval</w:t>
      </w:r>
    </w:p>
    <w:p w14:paraId="50E91C7D" w14:textId="77777777" w:rsidR="002A4265" w:rsidRPr="004E24F6" w:rsidRDefault="002A4265" w:rsidP="002A4265">
      <w:pPr>
        <w:rPr>
          <w:rFonts w:ascii="Arial" w:hAnsi="Arial" w:cs="Arial"/>
          <w:color w:val="auto"/>
          <w:sz w:val="24"/>
          <w:szCs w:val="24"/>
        </w:rPr>
      </w:pPr>
    </w:p>
    <w:p w14:paraId="19F6C7C5" w14:textId="77777777" w:rsidR="002A4265" w:rsidRPr="004E24F6" w:rsidRDefault="002A4265" w:rsidP="002A4265">
      <w:pPr>
        <w:rPr>
          <w:rFonts w:ascii="Arial" w:hAnsi="Arial" w:cs="Arial"/>
          <w:color w:val="auto"/>
          <w:sz w:val="24"/>
          <w:szCs w:val="24"/>
        </w:rPr>
      </w:pPr>
    </w:p>
    <w:tbl>
      <w:tblPr>
        <w:tblW w:w="93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76"/>
      </w:tblGrid>
      <w:tr w:rsidR="004E24F6" w:rsidRPr="004E24F6" w14:paraId="05A8437F" w14:textId="77777777" w:rsidTr="004E24F6">
        <w:trPr>
          <w:cantSplit/>
          <w:trHeight w:val="510"/>
          <w:tblHeader/>
        </w:trPr>
        <w:tc>
          <w:tcPr>
            <w:tcW w:w="2179" w:type="dxa"/>
            <w:shd w:val="clear" w:color="auto" w:fill="D9D9D9" w:themeFill="background1" w:themeFillShade="D9"/>
          </w:tcPr>
          <w:p w14:paraId="2B5A9AAC" w14:textId="77777777" w:rsidR="002A4265" w:rsidRPr="004E24F6" w:rsidRDefault="002A4265" w:rsidP="00950B87">
            <w:pPr>
              <w:keepNext/>
              <w:keepLines/>
              <w:spacing w:before="60" w:after="60"/>
              <w:ind w:left="0"/>
              <w:rPr>
                <w:rFonts w:ascii="Arial" w:hAnsi="Arial" w:cs="Arial"/>
                <w:b/>
                <w:color w:val="auto"/>
                <w:sz w:val="24"/>
                <w:szCs w:val="24"/>
              </w:rPr>
            </w:pPr>
            <w:r w:rsidRPr="004E24F6">
              <w:rPr>
                <w:rFonts w:ascii="Arial" w:hAnsi="Arial" w:cs="Arial"/>
                <w:b/>
                <w:color w:val="auto"/>
                <w:sz w:val="24"/>
                <w:szCs w:val="24"/>
              </w:rPr>
              <w:t>Document Name</w:t>
            </w:r>
          </w:p>
        </w:tc>
        <w:tc>
          <w:tcPr>
            <w:tcW w:w="7176" w:type="dxa"/>
            <w:shd w:val="clear" w:color="auto" w:fill="auto"/>
          </w:tcPr>
          <w:p w14:paraId="4DEC849C" w14:textId="77777777" w:rsidR="002A4265" w:rsidRPr="004E24F6" w:rsidRDefault="002A4265" w:rsidP="00950B87">
            <w:pPr>
              <w:keepNext/>
              <w:keepLines/>
              <w:spacing w:before="60" w:after="60"/>
              <w:ind w:left="0"/>
              <w:rPr>
                <w:rFonts w:ascii="Arial" w:hAnsi="Arial" w:cs="Arial"/>
                <w:color w:val="auto"/>
                <w:sz w:val="24"/>
                <w:szCs w:val="24"/>
              </w:rPr>
            </w:pPr>
            <w:r w:rsidRPr="004E24F6">
              <w:rPr>
                <w:rFonts w:ascii="Arial" w:hAnsi="Arial" w:cs="Arial"/>
                <w:color w:val="auto"/>
                <w:sz w:val="24"/>
                <w:szCs w:val="24"/>
              </w:rPr>
              <w:t>Data Breach Process</w:t>
            </w:r>
          </w:p>
        </w:tc>
      </w:tr>
      <w:tr w:rsidR="004E24F6" w:rsidRPr="004E24F6" w14:paraId="6C3D34EE" w14:textId="77777777" w:rsidTr="004E24F6">
        <w:trPr>
          <w:cantSplit/>
          <w:trHeight w:val="525"/>
        </w:trPr>
        <w:tc>
          <w:tcPr>
            <w:tcW w:w="2179" w:type="dxa"/>
            <w:shd w:val="clear" w:color="auto" w:fill="D9D9D9" w:themeFill="background1" w:themeFillShade="D9"/>
          </w:tcPr>
          <w:p w14:paraId="2332050D" w14:textId="77777777" w:rsidR="002A4265" w:rsidRPr="004E24F6" w:rsidRDefault="002A4265" w:rsidP="00950B87">
            <w:pPr>
              <w:keepNext/>
              <w:keepLines/>
              <w:spacing w:before="60" w:after="60"/>
              <w:ind w:left="0"/>
              <w:rPr>
                <w:rFonts w:ascii="Arial" w:hAnsi="Arial" w:cs="Arial"/>
                <w:b/>
                <w:color w:val="auto"/>
                <w:sz w:val="24"/>
                <w:szCs w:val="24"/>
              </w:rPr>
            </w:pPr>
            <w:r w:rsidRPr="004E24F6">
              <w:rPr>
                <w:rFonts w:ascii="Arial" w:hAnsi="Arial" w:cs="Arial"/>
                <w:b/>
                <w:color w:val="auto"/>
                <w:sz w:val="24"/>
                <w:szCs w:val="24"/>
              </w:rPr>
              <w:t>Publication Date</w:t>
            </w:r>
          </w:p>
        </w:tc>
        <w:tc>
          <w:tcPr>
            <w:tcW w:w="7176" w:type="dxa"/>
            <w:shd w:val="clear" w:color="auto" w:fill="auto"/>
          </w:tcPr>
          <w:p w14:paraId="50F89A1D" w14:textId="4CC2042F" w:rsidR="002A4265" w:rsidRPr="004E24F6" w:rsidRDefault="00732978" w:rsidP="00950B87">
            <w:pPr>
              <w:keepNext/>
              <w:keepLines/>
              <w:spacing w:before="60" w:after="60"/>
              <w:ind w:left="0"/>
              <w:rPr>
                <w:rFonts w:ascii="Arial" w:hAnsi="Arial" w:cs="Arial"/>
                <w:color w:val="auto"/>
                <w:sz w:val="24"/>
                <w:szCs w:val="24"/>
              </w:rPr>
            </w:pPr>
            <w:r>
              <w:rPr>
                <w:rFonts w:ascii="Arial" w:hAnsi="Arial" w:cs="Arial"/>
                <w:color w:val="auto"/>
                <w:sz w:val="24"/>
                <w:szCs w:val="24"/>
              </w:rPr>
              <w:t>July 202</w:t>
            </w:r>
            <w:r w:rsidR="00740AD4">
              <w:rPr>
                <w:rFonts w:ascii="Arial" w:hAnsi="Arial" w:cs="Arial"/>
                <w:color w:val="auto"/>
                <w:sz w:val="24"/>
                <w:szCs w:val="24"/>
              </w:rPr>
              <w:t>4</w:t>
            </w:r>
          </w:p>
        </w:tc>
      </w:tr>
      <w:tr w:rsidR="004E24F6" w:rsidRPr="004E24F6" w14:paraId="0BCE0E2A" w14:textId="77777777" w:rsidTr="004E24F6">
        <w:trPr>
          <w:cantSplit/>
          <w:trHeight w:val="525"/>
        </w:trPr>
        <w:tc>
          <w:tcPr>
            <w:tcW w:w="2179" w:type="dxa"/>
            <w:shd w:val="clear" w:color="auto" w:fill="D9D9D9" w:themeFill="background1" w:themeFillShade="D9"/>
          </w:tcPr>
          <w:p w14:paraId="03248BF8" w14:textId="77777777" w:rsidR="002A4265" w:rsidRPr="004E24F6" w:rsidRDefault="002A4265" w:rsidP="00950B87">
            <w:pPr>
              <w:keepNext/>
              <w:keepLines/>
              <w:spacing w:before="60" w:after="60"/>
              <w:ind w:left="0"/>
              <w:rPr>
                <w:rFonts w:ascii="Arial" w:hAnsi="Arial" w:cs="Arial"/>
                <w:b/>
                <w:color w:val="auto"/>
                <w:sz w:val="24"/>
                <w:szCs w:val="24"/>
              </w:rPr>
            </w:pPr>
            <w:r w:rsidRPr="004E24F6">
              <w:rPr>
                <w:rFonts w:ascii="Arial" w:hAnsi="Arial" w:cs="Arial"/>
                <w:b/>
                <w:color w:val="auto"/>
                <w:sz w:val="24"/>
                <w:szCs w:val="24"/>
              </w:rPr>
              <w:t>Prepared by</w:t>
            </w:r>
          </w:p>
        </w:tc>
        <w:tc>
          <w:tcPr>
            <w:tcW w:w="7176" w:type="dxa"/>
            <w:shd w:val="clear" w:color="auto" w:fill="auto"/>
          </w:tcPr>
          <w:p w14:paraId="2C1A6629" w14:textId="2DB6396F" w:rsidR="002A4265" w:rsidRPr="004E24F6" w:rsidRDefault="00A04FE7" w:rsidP="00950B87">
            <w:pPr>
              <w:keepNext/>
              <w:keepLines/>
              <w:spacing w:before="60" w:after="60"/>
              <w:ind w:left="0"/>
              <w:rPr>
                <w:rFonts w:ascii="Arial" w:hAnsi="Arial" w:cs="Arial"/>
                <w:color w:val="auto"/>
                <w:sz w:val="24"/>
                <w:szCs w:val="24"/>
              </w:rPr>
            </w:pPr>
            <w:r>
              <w:rPr>
                <w:rFonts w:ascii="Arial" w:hAnsi="Arial" w:cs="Arial"/>
                <w:color w:val="auto"/>
                <w:sz w:val="24"/>
                <w:szCs w:val="24"/>
              </w:rPr>
              <w:t>Sarah Burns</w:t>
            </w:r>
            <w:r w:rsidR="00EB3DFF">
              <w:rPr>
                <w:rFonts w:ascii="Arial" w:hAnsi="Arial" w:cs="Arial"/>
                <w:color w:val="auto"/>
                <w:sz w:val="24"/>
                <w:szCs w:val="24"/>
              </w:rPr>
              <w:t>,</w:t>
            </w:r>
            <w:r w:rsidR="004E24F6" w:rsidRPr="004E24F6">
              <w:rPr>
                <w:rFonts w:ascii="Arial" w:hAnsi="Arial" w:cs="Arial"/>
                <w:color w:val="auto"/>
                <w:sz w:val="24"/>
                <w:szCs w:val="24"/>
              </w:rPr>
              <w:t xml:space="preserve"> Data2Action</w:t>
            </w:r>
          </w:p>
        </w:tc>
      </w:tr>
      <w:tr w:rsidR="00805378" w:rsidRPr="004E24F6" w14:paraId="40FF7672" w14:textId="77777777" w:rsidTr="00F8507F">
        <w:trPr>
          <w:cantSplit/>
          <w:trHeight w:val="930"/>
        </w:trPr>
        <w:tc>
          <w:tcPr>
            <w:tcW w:w="2179" w:type="dxa"/>
            <w:shd w:val="clear" w:color="auto" w:fill="D9D9D9" w:themeFill="background1" w:themeFillShade="D9"/>
          </w:tcPr>
          <w:p w14:paraId="7B020E83" w14:textId="77777777" w:rsidR="00805378" w:rsidRPr="004E24F6" w:rsidRDefault="00805378" w:rsidP="00950B87">
            <w:pPr>
              <w:keepNext/>
              <w:keepLines/>
              <w:spacing w:before="60" w:after="60"/>
              <w:ind w:left="0"/>
              <w:rPr>
                <w:rFonts w:ascii="Arial" w:hAnsi="Arial" w:cs="Arial"/>
                <w:b/>
                <w:color w:val="auto"/>
                <w:sz w:val="24"/>
                <w:szCs w:val="24"/>
              </w:rPr>
            </w:pPr>
            <w:r w:rsidRPr="004E24F6">
              <w:rPr>
                <w:rFonts w:ascii="Arial" w:hAnsi="Arial" w:cs="Arial"/>
                <w:b/>
                <w:color w:val="auto"/>
                <w:sz w:val="24"/>
                <w:szCs w:val="24"/>
              </w:rPr>
              <w:t>Approval</w:t>
            </w:r>
          </w:p>
          <w:p w14:paraId="18F3ACB5" w14:textId="77777777" w:rsidR="00805378" w:rsidRPr="004E24F6" w:rsidRDefault="00805378" w:rsidP="00950B87">
            <w:pPr>
              <w:ind w:left="0"/>
              <w:rPr>
                <w:rFonts w:ascii="Arial" w:hAnsi="Arial" w:cs="Arial"/>
                <w:color w:val="auto"/>
                <w:sz w:val="24"/>
                <w:szCs w:val="24"/>
              </w:rPr>
            </w:pPr>
            <w:r w:rsidRPr="004E24F6">
              <w:rPr>
                <w:rFonts w:ascii="Arial" w:hAnsi="Arial" w:cs="Arial"/>
                <w:color w:val="auto"/>
                <w:sz w:val="24"/>
                <w:szCs w:val="24"/>
              </w:rPr>
              <w:t>(Name &amp; Organization)</w:t>
            </w:r>
          </w:p>
        </w:tc>
        <w:tc>
          <w:tcPr>
            <w:tcW w:w="7176" w:type="dxa"/>
            <w:shd w:val="clear" w:color="auto" w:fill="auto"/>
          </w:tcPr>
          <w:p w14:paraId="32A36250" w14:textId="20326F64" w:rsidR="00805378" w:rsidRPr="004E24F6" w:rsidRDefault="00805378" w:rsidP="00950B87">
            <w:pPr>
              <w:keepNext/>
              <w:keepLines/>
              <w:spacing w:before="60" w:after="60"/>
              <w:ind w:left="0"/>
              <w:rPr>
                <w:rFonts w:ascii="Arial" w:hAnsi="Arial" w:cs="Arial"/>
                <w:color w:val="auto"/>
                <w:sz w:val="24"/>
                <w:szCs w:val="24"/>
              </w:rPr>
            </w:pPr>
            <w:r>
              <w:rPr>
                <w:rFonts w:ascii="Arial" w:hAnsi="Arial" w:cs="Arial"/>
                <w:color w:val="auto"/>
                <w:sz w:val="24"/>
                <w:szCs w:val="24"/>
              </w:rPr>
              <w:t xml:space="preserve">BWCET Directors </w:t>
            </w:r>
          </w:p>
        </w:tc>
      </w:tr>
    </w:tbl>
    <w:p w14:paraId="236FD606" w14:textId="77777777" w:rsidR="001A4469" w:rsidRPr="00EB3DFF" w:rsidRDefault="002C4848" w:rsidP="00EB3DFF">
      <w:pPr>
        <w:spacing w:line="276" w:lineRule="auto"/>
        <w:ind w:left="0"/>
        <w:rPr>
          <w:rFonts w:ascii="Arial" w:hAnsi="Arial" w:cs="Arial"/>
          <w:b/>
          <w:sz w:val="24"/>
          <w:szCs w:val="24"/>
        </w:rPr>
      </w:pPr>
      <w:r w:rsidRPr="004E24F6">
        <w:rPr>
          <w:rFonts w:ascii="Arial" w:hAnsi="Arial" w:cs="Arial"/>
          <w:b/>
          <w:sz w:val="24"/>
          <w:szCs w:val="24"/>
        </w:rPr>
        <w:br w:type="page"/>
      </w:r>
    </w:p>
    <w:p w14:paraId="14725928" w14:textId="77777777" w:rsidR="00392C8C" w:rsidRPr="004E24F6" w:rsidRDefault="00392C8C" w:rsidP="00FA4463">
      <w:pPr>
        <w:pStyle w:val="Heading1"/>
        <w:rPr>
          <w:rFonts w:ascii="Arial" w:hAnsi="Arial" w:cs="Arial"/>
          <w:color w:val="auto"/>
          <w:sz w:val="24"/>
          <w:szCs w:val="24"/>
          <w:lang w:eastAsia="en-GB"/>
        </w:rPr>
      </w:pPr>
      <w:r w:rsidRPr="004E24F6">
        <w:rPr>
          <w:rFonts w:ascii="Arial" w:hAnsi="Arial" w:cs="Arial"/>
          <w:color w:val="auto"/>
          <w:sz w:val="24"/>
          <w:szCs w:val="24"/>
          <w:lang w:eastAsia="en-GB"/>
        </w:rPr>
        <w:t>Introduction</w:t>
      </w:r>
    </w:p>
    <w:p w14:paraId="01D3171F" w14:textId="77777777" w:rsidR="003F58FE" w:rsidRPr="004E24F6" w:rsidRDefault="003F58FE" w:rsidP="003F58FE">
      <w:pPr>
        <w:rPr>
          <w:rFonts w:ascii="Arial" w:hAnsi="Arial" w:cs="Arial"/>
          <w:color w:val="auto"/>
          <w:sz w:val="24"/>
          <w:szCs w:val="24"/>
          <w:lang w:eastAsia="en-GB"/>
        </w:rPr>
      </w:pPr>
    </w:p>
    <w:p w14:paraId="1A2AAD99" w14:textId="77777777" w:rsidR="003F58FE" w:rsidRPr="004E24F6" w:rsidRDefault="003F58FE" w:rsidP="00EB3DFF">
      <w:pPr>
        <w:pStyle w:val="NoSpacing"/>
        <w:jc w:val="both"/>
        <w:rPr>
          <w:rFonts w:ascii="Arial" w:hAnsi="Arial" w:cs="Arial"/>
          <w:color w:val="auto"/>
          <w:sz w:val="24"/>
          <w:szCs w:val="24"/>
          <w:lang w:eastAsia="en-GB"/>
        </w:rPr>
      </w:pPr>
      <w:r w:rsidRPr="004E24F6">
        <w:rPr>
          <w:rFonts w:ascii="Arial" w:hAnsi="Arial" w:cs="Arial"/>
          <w:color w:val="auto"/>
          <w:sz w:val="24"/>
          <w:szCs w:val="24"/>
          <w:lang w:eastAsia="en-GB"/>
        </w:rPr>
        <w:t xml:space="preserve">This document sets out the requirements and process for identifying and managing a data breach within the </w:t>
      </w:r>
      <w:r w:rsidR="004E24F6" w:rsidRPr="004E24F6">
        <w:rPr>
          <w:rFonts w:ascii="Arial" w:hAnsi="Arial" w:cs="Arial"/>
          <w:color w:val="auto"/>
          <w:sz w:val="24"/>
          <w:szCs w:val="24"/>
          <w:lang w:eastAsia="en-GB"/>
        </w:rPr>
        <w:t>Bishop Wilkinson Catholic Education Trust</w:t>
      </w:r>
      <w:r w:rsidR="00DF394C" w:rsidRPr="004E24F6">
        <w:rPr>
          <w:rFonts w:ascii="Arial" w:hAnsi="Arial" w:cs="Arial"/>
          <w:color w:val="auto"/>
          <w:sz w:val="24"/>
          <w:szCs w:val="24"/>
          <w:lang w:eastAsia="en-GB"/>
        </w:rPr>
        <w:t xml:space="preserve"> (</w:t>
      </w:r>
      <w:r w:rsidR="00665701">
        <w:rPr>
          <w:rFonts w:ascii="Arial" w:hAnsi="Arial" w:cs="Arial"/>
          <w:color w:val="auto"/>
          <w:sz w:val="24"/>
          <w:szCs w:val="24"/>
          <w:lang w:eastAsia="en-GB"/>
        </w:rPr>
        <w:t xml:space="preserve">the </w:t>
      </w:r>
      <w:r w:rsidR="004E24F6" w:rsidRPr="004E24F6">
        <w:rPr>
          <w:rFonts w:ascii="Arial" w:hAnsi="Arial" w:cs="Arial"/>
          <w:color w:val="auto"/>
          <w:sz w:val="24"/>
          <w:szCs w:val="24"/>
          <w:lang w:eastAsia="en-GB"/>
        </w:rPr>
        <w:t>Trust</w:t>
      </w:r>
      <w:r w:rsidR="00DF394C" w:rsidRPr="004E24F6">
        <w:rPr>
          <w:rFonts w:ascii="Arial" w:hAnsi="Arial" w:cs="Arial"/>
          <w:color w:val="auto"/>
          <w:sz w:val="24"/>
          <w:szCs w:val="24"/>
          <w:lang w:eastAsia="en-GB"/>
        </w:rPr>
        <w:t>)</w:t>
      </w:r>
      <w:r w:rsidR="00665701">
        <w:rPr>
          <w:rFonts w:ascii="Arial" w:hAnsi="Arial" w:cs="Arial"/>
          <w:color w:val="auto"/>
          <w:sz w:val="24"/>
          <w:szCs w:val="24"/>
          <w:lang w:eastAsia="en-GB"/>
        </w:rPr>
        <w:t>.</w:t>
      </w:r>
    </w:p>
    <w:p w14:paraId="725275F0" w14:textId="77777777" w:rsidR="00DF394C" w:rsidRPr="004E24F6" w:rsidRDefault="00DF394C" w:rsidP="00EB3DFF">
      <w:pPr>
        <w:pStyle w:val="NoSpacing"/>
        <w:jc w:val="both"/>
        <w:rPr>
          <w:rFonts w:ascii="Arial" w:hAnsi="Arial" w:cs="Arial"/>
          <w:color w:val="auto"/>
          <w:sz w:val="24"/>
          <w:szCs w:val="24"/>
          <w:lang w:eastAsia="en-GB"/>
        </w:rPr>
      </w:pPr>
    </w:p>
    <w:p w14:paraId="6083613C" w14:textId="77777777" w:rsidR="00DF394C" w:rsidRPr="004E24F6" w:rsidRDefault="004E24F6" w:rsidP="00EB3DFF">
      <w:pPr>
        <w:pStyle w:val="NoSpacing"/>
        <w:jc w:val="both"/>
        <w:rPr>
          <w:rFonts w:ascii="Arial" w:hAnsi="Arial" w:cs="Arial"/>
          <w:color w:val="auto"/>
          <w:sz w:val="24"/>
          <w:szCs w:val="24"/>
        </w:rPr>
      </w:pPr>
      <w:r w:rsidRPr="004E24F6">
        <w:rPr>
          <w:rFonts w:ascii="Arial" w:hAnsi="Arial" w:cs="Arial"/>
          <w:color w:val="auto"/>
          <w:sz w:val="24"/>
          <w:szCs w:val="24"/>
          <w:lang w:eastAsia="en-GB"/>
        </w:rPr>
        <w:t>Trust</w:t>
      </w:r>
      <w:r w:rsidR="00B813CD" w:rsidRPr="004E24F6">
        <w:rPr>
          <w:rFonts w:ascii="Arial" w:hAnsi="Arial" w:cs="Arial"/>
          <w:color w:val="auto"/>
          <w:sz w:val="24"/>
          <w:szCs w:val="24"/>
        </w:rPr>
        <w:t xml:space="preserve"> </w:t>
      </w:r>
      <w:r w:rsidR="00DF394C" w:rsidRPr="004E24F6">
        <w:rPr>
          <w:rFonts w:ascii="Arial" w:hAnsi="Arial" w:cs="Arial"/>
          <w:color w:val="auto"/>
          <w:sz w:val="24"/>
          <w:szCs w:val="24"/>
        </w:rPr>
        <w:t>holds large amounts of personal and sensitive data</w:t>
      </w:r>
      <w:r w:rsidR="002138E7" w:rsidRPr="004E24F6">
        <w:rPr>
          <w:rFonts w:ascii="Arial" w:hAnsi="Arial" w:cs="Arial"/>
          <w:color w:val="auto"/>
          <w:sz w:val="24"/>
          <w:szCs w:val="24"/>
        </w:rPr>
        <w:t xml:space="preserve">, </w:t>
      </w:r>
      <w:r w:rsidR="00DF394C" w:rsidRPr="004E24F6">
        <w:rPr>
          <w:rFonts w:ascii="Arial" w:hAnsi="Arial" w:cs="Arial"/>
          <w:color w:val="auto"/>
          <w:sz w:val="24"/>
          <w:szCs w:val="24"/>
        </w:rPr>
        <w:t xml:space="preserve">is responsible for safeguarding the data </w:t>
      </w:r>
      <w:r w:rsidR="00D5333E" w:rsidRPr="004E24F6">
        <w:rPr>
          <w:rFonts w:ascii="Arial" w:hAnsi="Arial" w:cs="Arial"/>
          <w:color w:val="auto"/>
          <w:sz w:val="24"/>
          <w:szCs w:val="24"/>
        </w:rPr>
        <w:t>held</w:t>
      </w:r>
      <w:r w:rsidR="00DF394C" w:rsidRPr="004E24F6">
        <w:rPr>
          <w:rFonts w:ascii="Arial" w:hAnsi="Arial" w:cs="Arial"/>
          <w:color w:val="auto"/>
          <w:sz w:val="24"/>
          <w:szCs w:val="24"/>
        </w:rPr>
        <w:t xml:space="preserve"> and is legally bound under the </w:t>
      </w:r>
      <w:r w:rsidR="00AD3093">
        <w:rPr>
          <w:rFonts w:ascii="Arial" w:hAnsi="Arial" w:cs="Arial"/>
          <w:color w:val="auto"/>
          <w:sz w:val="24"/>
          <w:szCs w:val="24"/>
        </w:rPr>
        <w:t xml:space="preserve">UK </w:t>
      </w:r>
      <w:r w:rsidR="00DF394C" w:rsidRPr="004E24F6">
        <w:rPr>
          <w:rFonts w:ascii="Arial" w:hAnsi="Arial" w:cs="Arial"/>
          <w:color w:val="auto"/>
          <w:sz w:val="24"/>
          <w:szCs w:val="24"/>
        </w:rPr>
        <w:t xml:space="preserve">GDPR </w:t>
      </w:r>
      <w:r w:rsidR="00AD3093">
        <w:rPr>
          <w:rFonts w:ascii="Arial" w:hAnsi="Arial" w:cs="Arial"/>
          <w:color w:val="auto"/>
          <w:sz w:val="24"/>
          <w:szCs w:val="24"/>
        </w:rPr>
        <w:t xml:space="preserve">and Data Protection Act 2018 </w:t>
      </w:r>
      <w:r w:rsidR="00DF394C" w:rsidRPr="004E24F6">
        <w:rPr>
          <w:rFonts w:ascii="Arial" w:hAnsi="Arial" w:cs="Arial"/>
          <w:color w:val="auto"/>
          <w:sz w:val="24"/>
          <w:szCs w:val="24"/>
        </w:rPr>
        <w:t xml:space="preserve">to ensure the security and confidentiality of </w:t>
      </w:r>
      <w:r w:rsidR="00AD3093">
        <w:rPr>
          <w:rFonts w:ascii="Arial" w:hAnsi="Arial" w:cs="Arial"/>
          <w:color w:val="auto"/>
          <w:sz w:val="24"/>
          <w:szCs w:val="24"/>
        </w:rPr>
        <w:t xml:space="preserve">all </w:t>
      </w:r>
      <w:r w:rsidR="00DF394C" w:rsidRPr="004E24F6">
        <w:rPr>
          <w:rFonts w:ascii="Arial" w:hAnsi="Arial" w:cs="Arial"/>
          <w:color w:val="auto"/>
          <w:sz w:val="24"/>
          <w:szCs w:val="24"/>
        </w:rPr>
        <w:t xml:space="preserve">personal information processed. These responsibilities </w:t>
      </w:r>
      <w:r w:rsidR="00D5333E" w:rsidRPr="004E24F6">
        <w:rPr>
          <w:rFonts w:ascii="Arial" w:hAnsi="Arial" w:cs="Arial"/>
          <w:color w:val="auto"/>
          <w:sz w:val="24"/>
          <w:szCs w:val="24"/>
        </w:rPr>
        <w:t xml:space="preserve">also </w:t>
      </w:r>
      <w:r w:rsidR="00DF394C" w:rsidRPr="004E24F6">
        <w:rPr>
          <w:rFonts w:ascii="Arial" w:hAnsi="Arial" w:cs="Arial"/>
          <w:color w:val="auto"/>
          <w:sz w:val="24"/>
          <w:szCs w:val="24"/>
        </w:rPr>
        <w:t xml:space="preserve">extend to other organisations working on behalf of the </w:t>
      </w:r>
      <w:r w:rsidRPr="004E24F6">
        <w:rPr>
          <w:rFonts w:ascii="Arial" w:hAnsi="Arial" w:cs="Arial"/>
          <w:color w:val="auto"/>
          <w:sz w:val="24"/>
          <w:szCs w:val="24"/>
          <w:lang w:eastAsia="en-GB"/>
        </w:rPr>
        <w:t>Trust</w:t>
      </w:r>
      <w:r w:rsidR="00DF394C" w:rsidRPr="004E24F6">
        <w:rPr>
          <w:rFonts w:ascii="Arial" w:hAnsi="Arial" w:cs="Arial"/>
          <w:color w:val="auto"/>
          <w:sz w:val="24"/>
          <w:szCs w:val="24"/>
        </w:rPr>
        <w:t>.</w:t>
      </w:r>
    </w:p>
    <w:p w14:paraId="2B362E1D" w14:textId="77777777" w:rsidR="00086C81" w:rsidRPr="004E24F6" w:rsidRDefault="00086C81" w:rsidP="00EB3DFF">
      <w:pPr>
        <w:pStyle w:val="NoSpacing"/>
        <w:jc w:val="both"/>
        <w:rPr>
          <w:rFonts w:ascii="Arial" w:hAnsi="Arial" w:cs="Arial"/>
          <w:color w:val="auto"/>
          <w:sz w:val="24"/>
          <w:szCs w:val="24"/>
        </w:rPr>
      </w:pPr>
    </w:p>
    <w:p w14:paraId="5893D6EA" w14:textId="77777777" w:rsidR="00B813CD" w:rsidRPr="004E24F6" w:rsidRDefault="00086C81" w:rsidP="00EB3DFF">
      <w:pPr>
        <w:pStyle w:val="NoSpacing"/>
        <w:jc w:val="both"/>
        <w:rPr>
          <w:rFonts w:ascii="Arial" w:hAnsi="Arial" w:cs="Arial"/>
          <w:color w:val="auto"/>
          <w:sz w:val="24"/>
          <w:szCs w:val="24"/>
        </w:rPr>
      </w:pPr>
      <w:r w:rsidRPr="004E24F6">
        <w:rPr>
          <w:rFonts w:ascii="Arial" w:hAnsi="Arial" w:cs="Arial"/>
          <w:color w:val="auto"/>
          <w:sz w:val="24"/>
          <w:szCs w:val="24"/>
        </w:rPr>
        <w:t xml:space="preserve">The </w:t>
      </w:r>
      <w:r w:rsidR="004E24F6">
        <w:rPr>
          <w:rFonts w:ascii="Arial" w:hAnsi="Arial" w:cs="Arial"/>
          <w:color w:val="auto"/>
          <w:sz w:val="24"/>
          <w:szCs w:val="24"/>
        </w:rPr>
        <w:t xml:space="preserve">UK </w:t>
      </w:r>
      <w:r w:rsidRPr="004E24F6">
        <w:rPr>
          <w:rFonts w:ascii="Arial" w:hAnsi="Arial" w:cs="Arial"/>
          <w:color w:val="auto"/>
          <w:sz w:val="24"/>
          <w:szCs w:val="24"/>
        </w:rPr>
        <w:t xml:space="preserve">GDPR introduces for the first time a legal requirement for a breach of personal data to be reported to the ICO and, in certain cases, communicate the breach to the data subject(s) affected by the breach. </w:t>
      </w:r>
    </w:p>
    <w:p w14:paraId="3AA8BAAE" w14:textId="77777777" w:rsidR="00B813CD" w:rsidRPr="004E24F6" w:rsidRDefault="00B813CD" w:rsidP="00EB3DFF">
      <w:pPr>
        <w:pStyle w:val="NoSpacing"/>
        <w:jc w:val="both"/>
        <w:rPr>
          <w:rFonts w:ascii="Arial" w:hAnsi="Arial" w:cs="Arial"/>
          <w:color w:val="auto"/>
          <w:sz w:val="24"/>
          <w:szCs w:val="24"/>
        </w:rPr>
      </w:pPr>
    </w:p>
    <w:p w14:paraId="760E7FB9" w14:textId="77777777" w:rsidR="00B813CD" w:rsidRPr="004E24F6" w:rsidRDefault="00086C81" w:rsidP="00EB3DFF">
      <w:pPr>
        <w:pStyle w:val="NoSpacing"/>
        <w:jc w:val="both"/>
        <w:rPr>
          <w:rFonts w:ascii="Arial" w:hAnsi="Arial" w:cs="Arial"/>
          <w:color w:val="auto"/>
          <w:sz w:val="24"/>
          <w:szCs w:val="24"/>
        </w:rPr>
      </w:pPr>
      <w:r w:rsidRPr="004E24F6">
        <w:rPr>
          <w:rFonts w:ascii="Arial" w:hAnsi="Arial" w:cs="Arial"/>
          <w:color w:val="auto"/>
          <w:sz w:val="24"/>
          <w:szCs w:val="24"/>
        </w:rPr>
        <w:t xml:space="preserve">Principle 7 of the DPA </w:t>
      </w:r>
      <w:r w:rsidR="004E24F6">
        <w:rPr>
          <w:rFonts w:ascii="Arial" w:hAnsi="Arial" w:cs="Arial"/>
          <w:color w:val="auto"/>
          <w:sz w:val="24"/>
          <w:szCs w:val="24"/>
        </w:rPr>
        <w:t xml:space="preserve">2018 </w:t>
      </w:r>
      <w:r w:rsidRPr="004E24F6">
        <w:rPr>
          <w:rFonts w:ascii="Arial" w:hAnsi="Arial" w:cs="Arial"/>
          <w:color w:val="auto"/>
          <w:sz w:val="24"/>
          <w:szCs w:val="24"/>
        </w:rPr>
        <w:t xml:space="preserve">states as follows: </w:t>
      </w:r>
    </w:p>
    <w:p w14:paraId="2546C63C" w14:textId="77777777" w:rsidR="00B813CD" w:rsidRPr="004E24F6" w:rsidRDefault="00B813CD" w:rsidP="00EB3DFF">
      <w:pPr>
        <w:pStyle w:val="NoSpacing"/>
        <w:jc w:val="both"/>
        <w:rPr>
          <w:rFonts w:ascii="Arial" w:hAnsi="Arial" w:cs="Arial"/>
          <w:color w:val="auto"/>
          <w:sz w:val="24"/>
          <w:szCs w:val="24"/>
        </w:rPr>
      </w:pPr>
    </w:p>
    <w:p w14:paraId="272FA02C" w14:textId="77777777" w:rsidR="00B813CD" w:rsidRPr="004E24F6" w:rsidRDefault="00086C81" w:rsidP="00EB3DFF">
      <w:pPr>
        <w:pStyle w:val="NoSpacing"/>
        <w:jc w:val="both"/>
        <w:rPr>
          <w:rFonts w:ascii="Arial" w:hAnsi="Arial" w:cs="Arial"/>
          <w:i/>
          <w:iCs/>
          <w:color w:val="auto"/>
          <w:sz w:val="24"/>
          <w:szCs w:val="24"/>
        </w:rPr>
      </w:pPr>
      <w:r w:rsidRPr="004E24F6">
        <w:rPr>
          <w:rFonts w:ascii="Arial" w:hAnsi="Arial" w:cs="Arial"/>
          <w:i/>
          <w:iCs/>
          <w:color w:val="auto"/>
          <w:sz w:val="24"/>
          <w:szCs w:val="24"/>
        </w:rPr>
        <w:t xml:space="preserve">Appropriate technical and organisational measures shall be taken against unauthorised or unlawful processing of personal information and against accidental loss or destruction of, or damage to, personal information. </w:t>
      </w:r>
    </w:p>
    <w:p w14:paraId="6920908C" w14:textId="77777777" w:rsidR="00B813CD" w:rsidRPr="004E24F6" w:rsidRDefault="00B813CD" w:rsidP="00EB3DFF">
      <w:pPr>
        <w:pStyle w:val="NoSpacing"/>
        <w:jc w:val="both"/>
        <w:rPr>
          <w:rFonts w:ascii="Arial" w:hAnsi="Arial" w:cs="Arial"/>
          <w:color w:val="auto"/>
          <w:sz w:val="24"/>
          <w:szCs w:val="24"/>
        </w:rPr>
      </w:pPr>
    </w:p>
    <w:p w14:paraId="21563F86" w14:textId="77777777" w:rsidR="00086C81" w:rsidRPr="004E24F6" w:rsidRDefault="00086C81" w:rsidP="00EB3DFF">
      <w:pPr>
        <w:pStyle w:val="NoSpacing"/>
        <w:jc w:val="both"/>
        <w:rPr>
          <w:rFonts w:ascii="Arial" w:hAnsi="Arial" w:cs="Arial"/>
          <w:color w:val="auto"/>
          <w:sz w:val="24"/>
          <w:szCs w:val="24"/>
          <w:lang w:eastAsia="en-GB"/>
        </w:rPr>
      </w:pPr>
      <w:r w:rsidRPr="004E24F6">
        <w:rPr>
          <w:rFonts w:ascii="Arial" w:hAnsi="Arial" w:cs="Arial"/>
          <w:color w:val="auto"/>
          <w:sz w:val="24"/>
          <w:szCs w:val="24"/>
        </w:rPr>
        <w:t xml:space="preserve">Accordingly, this </w:t>
      </w:r>
      <w:r w:rsidR="003832ED" w:rsidRPr="004E24F6">
        <w:rPr>
          <w:rFonts w:ascii="Arial" w:hAnsi="Arial" w:cs="Arial"/>
          <w:color w:val="auto"/>
          <w:sz w:val="24"/>
          <w:szCs w:val="24"/>
        </w:rPr>
        <w:t>process</w:t>
      </w:r>
      <w:r w:rsidRPr="004E24F6">
        <w:rPr>
          <w:rFonts w:ascii="Arial" w:hAnsi="Arial" w:cs="Arial"/>
          <w:color w:val="auto"/>
          <w:sz w:val="24"/>
          <w:szCs w:val="24"/>
        </w:rPr>
        <w:t xml:space="preserve"> is an essential part of the </w:t>
      </w:r>
      <w:r w:rsidR="004E24F6" w:rsidRPr="004E24F6">
        <w:rPr>
          <w:rFonts w:ascii="Arial" w:hAnsi="Arial" w:cs="Arial"/>
          <w:color w:val="auto"/>
          <w:sz w:val="24"/>
          <w:szCs w:val="24"/>
          <w:lang w:eastAsia="en-GB"/>
        </w:rPr>
        <w:t>Trust</w:t>
      </w:r>
      <w:r w:rsidR="00B813CD" w:rsidRPr="004E24F6">
        <w:rPr>
          <w:rFonts w:ascii="Arial" w:hAnsi="Arial" w:cs="Arial"/>
          <w:color w:val="auto"/>
          <w:sz w:val="24"/>
          <w:szCs w:val="24"/>
        </w:rPr>
        <w:t>’</w:t>
      </w:r>
      <w:r w:rsidRPr="004E24F6">
        <w:rPr>
          <w:rFonts w:ascii="Arial" w:hAnsi="Arial" w:cs="Arial"/>
          <w:color w:val="auto"/>
          <w:sz w:val="24"/>
          <w:szCs w:val="24"/>
        </w:rPr>
        <w:t xml:space="preserve">s compliance with the </w:t>
      </w:r>
      <w:r w:rsidR="004E24F6">
        <w:rPr>
          <w:rFonts w:ascii="Arial" w:hAnsi="Arial" w:cs="Arial"/>
          <w:color w:val="auto"/>
          <w:sz w:val="24"/>
          <w:szCs w:val="24"/>
        </w:rPr>
        <w:t xml:space="preserve">UK </w:t>
      </w:r>
      <w:r w:rsidRPr="004E24F6">
        <w:rPr>
          <w:rFonts w:ascii="Arial" w:hAnsi="Arial" w:cs="Arial"/>
          <w:color w:val="auto"/>
          <w:sz w:val="24"/>
          <w:szCs w:val="24"/>
        </w:rPr>
        <w:t xml:space="preserve">GDPR and Principle 7. All staff involved with the collection, processing and disclosure of personal data will be aware of their duties and responsibilities by virtue of the </w:t>
      </w:r>
      <w:r w:rsidR="004E24F6" w:rsidRPr="004E24F6">
        <w:rPr>
          <w:rFonts w:ascii="Arial" w:hAnsi="Arial" w:cs="Arial"/>
          <w:color w:val="auto"/>
          <w:sz w:val="24"/>
          <w:szCs w:val="24"/>
          <w:lang w:eastAsia="en-GB"/>
        </w:rPr>
        <w:t>Trust</w:t>
      </w:r>
      <w:r w:rsidRPr="004E24F6">
        <w:rPr>
          <w:rFonts w:ascii="Arial" w:hAnsi="Arial" w:cs="Arial"/>
          <w:color w:val="auto"/>
          <w:sz w:val="24"/>
          <w:szCs w:val="24"/>
        </w:rPr>
        <w:t>’s Data Protection Policy.</w:t>
      </w:r>
    </w:p>
    <w:p w14:paraId="04CFCA68" w14:textId="77777777" w:rsidR="00392C8C" w:rsidRPr="004E24F6" w:rsidRDefault="00392C8C" w:rsidP="00EB3DFF">
      <w:pPr>
        <w:pStyle w:val="NoSpacing"/>
        <w:jc w:val="both"/>
        <w:rPr>
          <w:rFonts w:ascii="Arial" w:hAnsi="Arial" w:cs="Arial"/>
          <w:color w:val="auto"/>
          <w:sz w:val="24"/>
          <w:szCs w:val="24"/>
          <w:lang w:eastAsia="en-GB"/>
        </w:rPr>
      </w:pPr>
    </w:p>
    <w:p w14:paraId="32949946" w14:textId="77777777" w:rsidR="00392C8C" w:rsidRPr="004E24F6" w:rsidRDefault="00392C8C" w:rsidP="00EB3DFF">
      <w:pPr>
        <w:pStyle w:val="NoSpacing"/>
        <w:jc w:val="both"/>
        <w:rPr>
          <w:rFonts w:ascii="Arial" w:hAnsi="Arial" w:cs="Arial"/>
          <w:color w:val="auto"/>
          <w:sz w:val="24"/>
          <w:szCs w:val="24"/>
          <w:lang w:eastAsia="en-GB"/>
        </w:rPr>
      </w:pPr>
      <w:r w:rsidRPr="004E24F6">
        <w:rPr>
          <w:rFonts w:ascii="Arial" w:hAnsi="Arial" w:cs="Arial"/>
          <w:color w:val="auto"/>
          <w:sz w:val="24"/>
          <w:szCs w:val="24"/>
          <w:lang w:eastAsia="en-GB"/>
        </w:rPr>
        <w:t xml:space="preserve">This document is for information and use by all employees of </w:t>
      </w:r>
      <w:r w:rsidR="007F5442" w:rsidRPr="004E24F6">
        <w:rPr>
          <w:rFonts w:ascii="Arial" w:hAnsi="Arial" w:cs="Arial"/>
          <w:color w:val="auto"/>
          <w:sz w:val="24"/>
          <w:szCs w:val="24"/>
          <w:lang w:eastAsia="en-GB"/>
        </w:rPr>
        <w:t xml:space="preserve">the </w:t>
      </w:r>
      <w:r w:rsidR="004E24F6" w:rsidRPr="004E24F6">
        <w:rPr>
          <w:rFonts w:ascii="Arial" w:hAnsi="Arial" w:cs="Arial"/>
          <w:color w:val="auto"/>
          <w:sz w:val="24"/>
          <w:szCs w:val="24"/>
          <w:lang w:eastAsia="en-GB"/>
        </w:rPr>
        <w:t>Trust</w:t>
      </w:r>
      <w:r w:rsidR="007F5442" w:rsidRPr="004E24F6">
        <w:rPr>
          <w:rFonts w:ascii="Arial" w:hAnsi="Arial" w:cs="Arial"/>
          <w:color w:val="auto"/>
          <w:sz w:val="24"/>
          <w:szCs w:val="24"/>
          <w:lang w:eastAsia="en-GB"/>
        </w:rPr>
        <w:t>,</w:t>
      </w:r>
      <w:r w:rsidR="003F58FE" w:rsidRPr="004E24F6">
        <w:rPr>
          <w:rFonts w:ascii="Arial" w:hAnsi="Arial" w:cs="Arial"/>
          <w:color w:val="auto"/>
          <w:sz w:val="24"/>
          <w:szCs w:val="24"/>
          <w:lang w:eastAsia="en-GB"/>
        </w:rPr>
        <w:t xml:space="preserve"> </w:t>
      </w:r>
      <w:r w:rsidRPr="004E24F6">
        <w:rPr>
          <w:rFonts w:ascii="Arial" w:hAnsi="Arial" w:cs="Arial"/>
          <w:color w:val="auto"/>
          <w:sz w:val="24"/>
          <w:szCs w:val="24"/>
          <w:lang w:eastAsia="en-GB"/>
        </w:rPr>
        <w:t xml:space="preserve">any </w:t>
      </w:r>
      <w:r w:rsidR="00540BA2" w:rsidRPr="004E24F6">
        <w:rPr>
          <w:rFonts w:ascii="Arial" w:hAnsi="Arial" w:cs="Arial"/>
          <w:color w:val="auto"/>
          <w:sz w:val="24"/>
          <w:szCs w:val="24"/>
          <w:lang w:eastAsia="en-GB"/>
        </w:rPr>
        <w:t xml:space="preserve">associates, </w:t>
      </w:r>
      <w:r w:rsidRPr="004E24F6">
        <w:rPr>
          <w:rFonts w:ascii="Arial" w:hAnsi="Arial" w:cs="Arial"/>
          <w:color w:val="auto"/>
          <w:sz w:val="24"/>
          <w:szCs w:val="24"/>
          <w:lang w:eastAsia="en-GB"/>
        </w:rPr>
        <w:t>contractors or agency staff and third</w:t>
      </w:r>
      <w:r w:rsidR="00D22B6D" w:rsidRPr="004E24F6">
        <w:rPr>
          <w:rFonts w:ascii="Arial" w:hAnsi="Arial" w:cs="Arial"/>
          <w:color w:val="auto"/>
          <w:sz w:val="24"/>
          <w:szCs w:val="24"/>
          <w:lang w:eastAsia="en-GB"/>
        </w:rPr>
        <w:t>-</w:t>
      </w:r>
      <w:r w:rsidRPr="004E24F6">
        <w:rPr>
          <w:rFonts w:ascii="Arial" w:hAnsi="Arial" w:cs="Arial"/>
          <w:color w:val="auto"/>
          <w:sz w:val="24"/>
          <w:szCs w:val="24"/>
          <w:lang w:eastAsia="en-GB"/>
        </w:rPr>
        <w:t xml:space="preserve">party processors and describes what a data breach is, how to identify </w:t>
      </w:r>
      <w:r w:rsidR="00DC0AB0">
        <w:rPr>
          <w:rFonts w:ascii="Arial" w:hAnsi="Arial" w:cs="Arial"/>
          <w:color w:val="auto"/>
          <w:sz w:val="24"/>
          <w:szCs w:val="24"/>
          <w:lang w:eastAsia="en-GB"/>
        </w:rPr>
        <w:t>a breach</w:t>
      </w:r>
      <w:r w:rsidRPr="004E24F6">
        <w:rPr>
          <w:rFonts w:ascii="Arial" w:hAnsi="Arial" w:cs="Arial"/>
          <w:color w:val="auto"/>
          <w:sz w:val="24"/>
          <w:szCs w:val="24"/>
          <w:lang w:eastAsia="en-GB"/>
        </w:rPr>
        <w:t xml:space="preserve">, </w:t>
      </w:r>
      <w:r w:rsidR="00EA2E57" w:rsidRPr="004E24F6">
        <w:rPr>
          <w:rFonts w:ascii="Arial" w:hAnsi="Arial" w:cs="Arial"/>
          <w:color w:val="auto"/>
          <w:sz w:val="24"/>
          <w:szCs w:val="24"/>
          <w:lang w:eastAsia="en-GB"/>
        </w:rPr>
        <w:t xml:space="preserve">log it, </w:t>
      </w:r>
      <w:r w:rsidRPr="004E24F6">
        <w:rPr>
          <w:rFonts w:ascii="Arial" w:hAnsi="Arial" w:cs="Arial"/>
          <w:color w:val="auto"/>
          <w:sz w:val="24"/>
          <w:szCs w:val="24"/>
          <w:lang w:eastAsia="en-GB"/>
        </w:rPr>
        <w:t xml:space="preserve">report it and </w:t>
      </w:r>
      <w:r w:rsidR="00DC0AB0">
        <w:rPr>
          <w:rFonts w:ascii="Arial" w:hAnsi="Arial" w:cs="Arial"/>
          <w:color w:val="auto"/>
          <w:sz w:val="24"/>
          <w:szCs w:val="24"/>
          <w:lang w:eastAsia="en-GB"/>
        </w:rPr>
        <w:t xml:space="preserve">assess/ take any necessary </w:t>
      </w:r>
      <w:r w:rsidRPr="004E24F6">
        <w:rPr>
          <w:rFonts w:ascii="Arial" w:hAnsi="Arial" w:cs="Arial"/>
          <w:color w:val="auto"/>
          <w:sz w:val="24"/>
          <w:szCs w:val="24"/>
          <w:lang w:eastAsia="en-GB"/>
        </w:rPr>
        <w:t>re</w:t>
      </w:r>
      <w:r w:rsidR="00BC113A" w:rsidRPr="004E24F6">
        <w:rPr>
          <w:rFonts w:ascii="Arial" w:hAnsi="Arial" w:cs="Arial"/>
          <w:color w:val="auto"/>
          <w:sz w:val="24"/>
          <w:szCs w:val="24"/>
          <w:lang w:eastAsia="en-GB"/>
        </w:rPr>
        <w:t>medial action.</w:t>
      </w:r>
      <w:r w:rsidRPr="004E24F6">
        <w:rPr>
          <w:rFonts w:ascii="Arial" w:hAnsi="Arial" w:cs="Arial"/>
          <w:color w:val="auto"/>
          <w:sz w:val="24"/>
          <w:szCs w:val="24"/>
          <w:lang w:eastAsia="en-GB"/>
        </w:rPr>
        <w:t xml:space="preserve"> </w:t>
      </w:r>
    </w:p>
    <w:p w14:paraId="09C8F3B1" w14:textId="77777777" w:rsidR="00392C8C" w:rsidRPr="004E24F6" w:rsidRDefault="00392C8C" w:rsidP="00EB3DFF">
      <w:pPr>
        <w:pStyle w:val="NoSpacing"/>
        <w:jc w:val="both"/>
        <w:rPr>
          <w:rFonts w:ascii="Arial" w:hAnsi="Arial" w:cs="Arial"/>
          <w:color w:val="auto"/>
          <w:sz w:val="24"/>
          <w:szCs w:val="24"/>
          <w:lang w:eastAsia="en-GB"/>
        </w:rPr>
      </w:pPr>
    </w:p>
    <w:p w14:paraId="299728EF" w14:textId="53EBAE03" w:rsidR="0082221E" w:rsidRPr="004E24F6" w:rsidRDefault="00392C8C" w:rsidP="00392C8C">
      <w:pPr>
        <w:pStyle w:val="NoSpacing"/>
        <w:jc w:val="both"/>
        <w:rPr>
          <w:rFonts w:ascii="Arial" w:hAnsi="Arial" w:cs="Arial"/>
          <w:color w:val="auto"/>
          <w:sz w:val="24"/>
          <w:szCs w:val="24"/>
          <w:lang w:eastAsia="en-GB"/>
        </w:rPr>
      </w:pPr>
      <w:r w:rsidRPr="004E24F6">
        <w:rPr>
          <w:rFonts w:ascii="Arial" w:hAnsi="Arial" w:cs="Arial"/>
          <w:color w:val="auto"/>
          <w:sz w:val="24"/>
          <w:szCs w:val="24"/>
          <w:lang w:eastAsia="en-GB"/>
        </w:rPr>
        <w:t xml:space="preserve">Associated documents: </w:t>
      </w:r>
      <w:r w:rsidR="00B813CD" w:rsidRPr="004E24F6">
        <w:rPr>
          <w:rFonts w:ascii="Arial" w:hAnsi="Arial" w:cs="Arial"/>
          <w:color w:val="auto"/>
          <w:sz w:val="24"/>
          <w:szCs w:val="24"/>
          <w:lang w:eastAsia="en-GB"/>
        </w:rPr>
        <w:t>Data Protection Policy</w:t>
      </w:r>
      <w:r w:rsidR="00561137" w:rsidRPr="004E24F6">
        <w:rPr>
          <w:rFonts w:ascii="Arial" w:hAnsi="Arial" w:cs="Arial"/>
          <w:color w:val="auto"/>
          <w:sz w:val="24"/>
          <w:szCs w:val="24"/>
          <w:lang w:eastAsia="en-GB"/>
        </w:rPr>
        <w:t xml:space="preserve">, </w:t>
      </w:r>
      <w:r w:rsidR="00C34F56" w:rsidRPr="004E24F6">
        <w:rPr>
          <w:rFonts w:ascii="Arial" w:hAnsi="Arial" w:cs="Arial"/>
          <w:color w:val="auto"/>
          <w:sz w:val="24"/>
          <w:szCs w:val="24"/>
          <w:shd w:val="clear" w:color="auto" w:fill="FFFFFF"/>
        </w:rPr>
        <w:t>Information and Cyber Security Policy</w:t>
      </w:r>
      <w:r w:rsidR="00B769FC" w:rsidRPr="004E24F6">
        <w:rPr>
          <w:rFonts w:ascii="Arial" w:hAnsi="Arial" w:cs="Arial"/>
          <w:color w:val="auto"/>
          <w:sz w:val="24"/>
          <w:szCs w:val="24"/>
          <w:shd w:val="clear" w:color="auto" w:fill="FFFFFF"/>
        </w:rPr>
        <w:t xml:space="preserve"> </w:t>
      </w:r>
      <w:r w:rsidR="00C34F56" w:rsidRPr="004E24F6">
        <w:rPr>
          <w:rFonts w:ascii="Arial" w:hAnsi="Arial" w:cs="Arial"/>
          <w:color w:val="auto"/>
          <w:sz w:val="24"/>
          <w:szCs w:val="24"/>
          <w:shd w:val="clear" w:color="auto" w:fill="FFFFFF"/>
        </w:rPr>
        <w:t xml:space="preserve">and Acceptable Use of IT Systems </w:t>
      </w:r>
      <w:r w:rsidR="00B769FC" w:rsidRPr="004E24F6">
        <w:rPr>
          <w:rFonts w:ascii="Arial" w:hAnsi="Arial" w:cs="Arial"/>
          <w:color w:val="auto"/>
          <w:sz w:val="24"/>
          <w:szCs w:val="24"/>
          <w:shd w:val="clear" w:color="auto" w:fill="FFFFFF"/>
        </w:rPr>
        <w:t>Policy.</w:t>
      </w:r>
    </w:p>
    <w:p w14:paraId="202E1164" w14:textId="77777777" w:rsidR="00A840A4" w:rsidRPr="007F5442" w:rsidRDefault="00A840A4" w:rsidP="00392C8C">
      <w:pPr>
        <w:pStyle w:val="NoSpacing"/>
        <w:jc w:val="both"/>
        <w:rPr>
          <w:color w:val="FF0000"/>
          <w:lang w:eastAsia="en-GB"/>
        </w:rPr>
      </w:pPr>
    </w:p>
    <w:p w14:paraId="225DF083" w14:textId="77777777" w:rsidR="00392C8C" w:rsidRPr="004E24F6" w:rsidRDefault="00392C8C" w:rsidP="00FA4463">
      <w:pPr>
        <w:pStyle w:val="Heading1"/>
        <w:rPr>
          <w:rFonts w:ascii="Arial" w:hAnsi="Arial" w:cs="Arial"/>
          <w:color w:val="auto"/>
          <w:sz w:val="24"/>
          <w:szCs w:val="24"/>
          <w:lang w:eastAsia="en-GB"/>
        </w:rPr>
      </w:pPr>
      <w:r w:rsidRPr="004E24F6">
        <w:rPr>
          <w:rFonts w:ascii="Arial" w:hAnsi="Arial" w:cs="Arial"/>
          <w:color w:val="auto"/>
          <w:sz w:val="24"/>
          <w:szCs w:val="24"/>
          <w:lang w:eastAsia="en-GB"/>
        </w:rPr>
        <w:t>What is a personal data breach</w:t>
      </w:r>
      <w:r w:rsidR="008A064E" w:rsidRPr="004E24F6">
        <w:rPr>
          <w:rFonts w:ascii="Arial" w:hAnsi="Arial" w:cs="Arial"/>
          <w:color w:val="auto"/>
          <w:sz w:val="24"/>
          <w:szCs w:val="24"/>
          <w:lang w:eastAsia="en-GB"/>
        </w:rPr>
        <w:t>?</w:t>
      </w:r>
    </w:p>
    <w:p w14:paraId="08E09A80" w14:textId="77777777" w:rsidR="00FA4463" w:rsidRPr="004E24F6" w:rsidRDefault="00FA4463" w:rsidP="00FA4463">
      <w:pPr>
        <w:rPr>
          <w:rFonts w:ascii="Arial" w:hAnsi="Arial" w:cs="Arial"/>
          <w:color w:val="auto"/>
          <w:sz w:val="24"/>
          <w:szCs w:val="24"/>
          <w:lang w:eastAsia="en-GB"/>
        </w:rPr>
      </w:pPr>
    </w:p>
    <w:p w14:paraId="2B93C9DD" w14:textId="77777777" w:rsidR="00392C8C" w:rsidRPr="004E24F6" w:rsidRDefault="00E93317" w:rsidP="0082221E">
      <w:pPr>
        <w:pStyle w:val="NoSpacing"/>
        <w:jc w:val="both"/>
        <w:rPr>
          <w:rFonts w:ascii="Arial" w:hAnsi="Arial" w:cs="Arial"/>
          <w:color w:val="auto"/>
          <w:sz w:val="24"/>
          <w:szCs w:val="24"/>
          <w:lang w:eastAsia="en-GB"/>
        </w:rPr>
      </w:pPr>
      <w:r w:rsidRPr="004E24F6">
        <w:rPr>
          <w:rFonts w:ascii="Arial" w:hAnsi="Arial" w:cs="Arial"/>
          <w:color w:val="auto"/>
          <w:sz w:val="24"/>
          <w:szCs w:val="24"/>
        </w:rPr>
        <w:t xml:space="preserve">The term “personal data breach” is defined in </w:t>
      </w:r>
      <w:r w:rsidR="004E24F6">
        <w:rPr>
          <w:rFonts w:ascii="Arial" w:hAnsi="Arial" w:cs="Arial"/>
          <w:color w:val="auto"/>
          <w:sz w:val="24"/>
          <w:szCs w:val="24"/>
        </w:rPr>
        <w:t xml:space="preserve">UK </w:t>
      </w:r>
      <w:r w:rsidRPr="004E24F6">
        <w:rPr>
          <w:rFonts w:ascii="Arial" w:hAnsi="Arial" w:cs="Arial"/>
          <w:color w:val="auto"/>
          <w:sz w:val="24"/>
          <w:szCs w:val="24"/>
        </w:rPr>
        <w:t xml:space="preserve">GDPR and means a breach of security leading to the accidental or unlawful destruction, loss, alteration, unauthorised disclosure of, or access to, personal data transmitted, stored or otherwise processed. </w:t>
      </w:r>
      <w:r w:rsidR="00392C8C" w:rsidRPr="004E24F6">
        <w:rPr>
          <w:rFonts w:ascii="Arial" w:hAnsi="Arial" w:cs="Arial"/>
          <w:color w:val="auto"/>
          <w:sz w:val="24"/>
          <w:szCs w:val="24"/>
          <w:lang w:eastAsia="en-GB"/>
        </w:rPr>
        <w:t>In s</w:t>
      </w:r>
      <w:r w:rsidRPr="004E24F6">
        <w:rPr>
          <w:rFonts w:ascii="Arial" w:hAnsi="Arial" w:cs="Arial"/>
          <w:color w:val="auto"/>
          <w:sz w:val="24"/>
          <w:szCs w:val="24"/>
          <w:lang w:eastAsia="en-GB"/>
        </w:rPr>
        <w:t>ummary</w:t>
      </w:r>
      <w:r w:rsidR="00392C8C" w:rsidRPr="004E24F6">
        <w:rPr>
          <w:rFonts w:ascii="Arial" w:hAnsi="Arial" w:cs="Arial"/>
          <w:color w:val="auto"/>
          <w:sz w:val="24"/>
          <w:szCs w:val="24"/>
          <w:lang w:eastAsia="en-GB"/>
        </w:rPr>
        <w:t>, there will be a personal data breach whenever any personal data is:</w:t>
      </w:r>
    </w:p>
    <w:p w14:paraId="5FB3E0F3" w14:textId="77777777" w:rsidR="00FA4463" w:rsidRPr="004E24F6" w:rsidRDefault="00FA4463" w:rsidP="0082221E">
      <w:pPr>
        <w:pStyle w:val="NoSpacing"/>
        <w:jc w:val="both"/>
        <w:rPr>
          <w:rFonts w:ascii="Arial" w:hAnsi="Arial" w:cs="Arial"/>
          <w:color w:val="auto"/>
          <w:sz w:val="24"/>
          <w:szCs w:val="24"/>
          <w:lang w:eastAsia="en-GB"/>
        </w:rPr>
      </w:pPr>
    </w:p>
    <w:p w14:paraId="12C9B6ED" w14:textId="77777777" w:rsidR="00392C8C" w:rsidRPr="004E24F6" w:rsidRDefault="00392C8C" w:rsidP="0082221E">
      <w:pPr>
        <w:pStyle w:val="NoSpacing"/>
        <w:numPr>
          <w:ilvl w:val="0"/>
          <w:numId w:val="25"/>
        </w:numPr>
        <w:jc w:val="both"/>
        <w:rPr>
          <w:rFonts w:ascii="Arial" w:hAnsi="Arial" w:cs="Arial"/>
          <w:color w:val="auto"/>
          <w:sz w:val="24"/>
          <w:szCs w:val="24"/>
          <w:lang w:eastAsia="en-GB"/>
        </w:rPr>
      </w:pPr>
      <w:r w:rsidRPr="004E24F6">
        <w:rPr>
          <w:rFonts w:ascii="Arial" w:hAnsi="Arial" w:cs="Arial"/>
          <w:color w:val="auto"/>
          <w:sz w:val="24"/>
          <w:szCs w:val="24"/>
          <w:lang w:eastAsia="en-GB"/>
        </w:rPr>
        <w:t xml:space="preserve">lost </w:t>
      </w:r>
    </w:p>
    <w:p w14:paraId="5F7B641C" w14:textId="77777777" w:rsidR="00392C8C" w:rsidRPr="004E24F6" w:rsidRDefault="00392C8C" w:rsidP="0082221E">
      <w:pPr>
        <w:pStyle w:val="NoSpacing"/>
        <w:numPr>
          <w:ilvl w:val="0"/>
          <w:numId w:val="25"/>
        </w:numPr>
        <w:jc w:val="both"/>
        <w:rPr>
          <w:rFonts w:ascii="Arial" w:hAnsi="Arial" w:cs="Arial"/>
          <w:color w:val="auto"/>
          <w:sz w:val="24"/>
          <w:szCs w:val="24"/>
          <w:lang w:eastAsia="en-GB"/>
        </w:rPr>
      </w:pPr>
      <w:r w:rsidRPr="004E24F6">
        <w:rPr>
          <w:rFonts w:ascii="Arial" w:hAnsi="Arial" w:cs="Arial"/>
          <w:color w:val="auto"/>
          <w:sz w:val="24"/>
          <w:szCs w:val="24"/>
          <w:lang w:eastAsia="en-GB"/>
        </w:rPr>
        <w:t xml:space="preserve">destroyed </w:t>
      </w:r>
    </w:p>
    <w:p w14:paraId="1BBC60FD" w14:textId="77777777" w:rsidR="00392C8C" w:rsidRPr="004E24F6" w:rsidRDefault="00392C8C" w:rsidP="0082221E">
      <w:pPr>
        <w:pStyle w:val="NoSpacing"/>
        <w:numPr>
          <w:ilvl w:val="0"/>
          <w:numId w:val="25"/>
        </w:numPr>
        <w:jc w:val="both"/>
        <w:rPr>
          <w:rFonts w:ascii="Arial" w:hAnsi="Arial" w:cs="Arial"/>
          <w:color w:val="auto"/>
          <w:sz w:val="24"/>
          <w:szCs w:val="24"/>
          <w:lang w:eastAsia="en-GB"/>
        </w:rPr>
      </w:pPr>
      <w:r w:rsidRPr="004E24F6">
        <w:rPr>
          <w:rFonts w:ascii="Arial" w:hAnsi="Arial" w:cs="Arial"/>
          <w:color w:val="auto"/>
          <w:sz w:val="24"/>
          <w:szCs w:val="24"/>
          <w:lang w:eastAsia="en-GB"/>
        </w:rPr>
        <w:t xml:space="preserve">corrupted </w:t>
      </w:r>
    </w:p>
    <w:p w14:paraId="24E18315" w14:textId="77777777" w:rsidR="00392C8C" w:rsidRPr="004E24F6" w:rsidRDefault="00392C8C" w:rsidP="0082221E">
      <w:pPr>
        <w:pStyle w:val="NoSpacing"/>
        <w:numPr>
          <w:ilvl w:val="0"/>
          <w:numId w:val="25"/>
        </w:numPr>
        <w:jc w:val="both"/>
        <w:rPr>
          <w:rFonts w:ascii="Arial" w:hAnsi="Arial" w:cs="Arial"/>
          <w:color w:val="auto"/>
          <w:sz w:val="24"/>
          <w:szCs w:val="24"/>
          <w:lang w:eastAsia="en-GB"/>
        </w:rPr>
      </w:pPr>
      <w:r w:rsidRPr="004E24F6">
        <w:rPr>
          <w:rFonts w:ascii="Arial" w:hAnsi="Arial" w:cs="Arial"/>
          <w:color w:val="auto"/>
          <w:sz w:val="24"/>
          <w:szCs w:val="24"/>
          <w:lang w:eastAsia="en-GB"/>
        </w:rPr>
        <w:t>disclosed</w:t>
      </w:r>
    </w:p>
    <w:p w14:paraId="7A6E86CE" w14:textId="77777777" w:rsidR="00392C8C" w:rsidRPr="004E24F6" w:rsidRDefault="00392C8C" w:rsidP="0082221E">
      <w:pPr>
        <w:pStyle w:val="NoSpacing"/>
        <w:numPr>
          <w:ilvl w:val="0"/>
          <w:numId w:val="25"/>
        </w:numPr>
        <w:jc w:val="both"/>
        <w:rPr>
          <w:rFonts w:ascii="Arial" w:hAnsi="Arial" w:cs="Arial"/>
          <w:color w:val="auto"/>
          <w:sz w:val="24"/>
          <w:szCs w:val="24"/>
          <w:lang w:eastAsia="en-GB"/>
        </w:rPr>
      </w:pPr>
      <w:r w:rsidRPr="004E24F6">
        <w:rPr>
          <w:rFonts w:ascii="Arial" w:hAnsi="Arial" w:cs="Arial"/>
          <w:color w:val="auto"/>
          <w:sz w:val="24"/>
          <w:szCs w:val="24"/>
          <w:lang w:eastAsia="en-GB"/>
        </w:rPr>
        <w:t>someone accesses the data or passes it on without proper authorisation</w:t>
      </w:r>
    </w:p>
    <w:p w14:paraId="7D36864B" w14:textId="77777777" w:rsidR="00392C8C" w:rsidRPr="004E24F6" w:rsidRDefault="00392C8C" w:rsidP="0082221E">
      <w:pPr>
        <w:pStyle w:val="NoSpacing"/>
        <w:numPr>
          <w:ilvl w:val="0"/>
          <w:numId w:val="25"/>
        </w:numPr>
        <w:jc w:val="both"/>
        <w:rPr>
          <w:rFonts w:ascii="Arial" w:hAnsi="Arial" w:cs="Arial"/>
          <w:color w:val="auto"/>
          <w:sz w:val="24"/>
          <w:szCs w:val="24"/>
          <w:lang w:eastAsia="en-GB"/>
        </w:rPr>
      </w:pPr>
      <w:r w:rsidRPr="004E24F6">
        <w:rPr>
          <w:rFonts w:ascii="Arial" w:hAnsi="Arial" w:cs="Arial"/>
          <w:color w:val="auto"/>
          <w:sz w:val="24"/>
          <w:szCs w:val="24"/>
          <w:lang w:eastAsia="en-GB"/>
        </w:rPr>
        <w:t xml:space="preserve">the data is made unavailable, for example, when it has been encrypted by ransomware </w:t>
      </w:r>
    </w:p>
    <w:p w14:paraId="2FCAD605" w14:textId="77777777" w:rsidR="00E93317" w:rsidRPr="004E24F6" w:rsidRDefault="00E93317" w:rsidP="0082221E">
      <w:pPr>
        <w:pStyle w:val="NoSpacing"/>
        <w:ind w:left="720"/>
        <w:jc w:val="both"/>
        <w:rPr>
          <w:rFonts w:ascii="Arial" w:hAnsi="Arial" w:cs="Arial"/>
          <w:color w:val="auto"/>
          <w:sz w:val="24"/>
          <w:szCs w:val="24"/>
          <w:lang w:eastAsia="en-GB"/>
        </w:rPr>
      </w:pPr>
    </w:p>
    <w:p w14:paraId="13815184" w14:textId="77777777" w:rsidR="00392C8C" w:rsidRPr="004E24F6" w:rsidRDefault="00392C8C" w:rsidP="0082221E">
      <w:pPr>
        <w:pStyle w:val="NoSpacing"/>
        <w:jc w:val="both"/>
        <w:rPr>
          <w:rFonts w:ascii="Arial" w:hAnsi="Arial" w:cs="Arial"/>
          <w:color w:val="auto"/>
          <w:sz w:val="24"/>
          <w:szCs w:val="24"/>
          <w:shd w:val="clear" w:color="auto" w:fill="FFFFFF"/>
        </w:rPr>
      </w:pPr>
      <w:r w:rsidRPr="004E24F6">
        <w:rPr>
          <w:rFonts w:ascii="Arial" w:hAnsi="Arial" w:cs="Arial"/>
          <w:color w:val="auto"/>
          <w:sz w:val="24"/>
          <w:szCs w:val="24"/>
          <w:shd w:val="clear" w:color="auto" w:fill="FFFFFF"/>
        </w:rPr>
        <w:t xml:space="preserve">This includes breaches that are the result of both accidental and deliberate causes. </w:t>
      </w:r>
      <w:r w:rsidR="00E93317" w:rsidRPr="004E24F6">
        <w:rPr>
          <w:rFonts w:ascii="Arial" w:hAnsi="Arial" w:cs="Arial"/>
          <w:color w:val="auto"/>
          <w:sz w:val="24"/>
          <w:szCs w:val="24"/>
        </w:rPr>
        <w:t>As such, a personal data breach includes much more than just losing personal data and includes a wide range of issues affecting personal data.</w:t>
      </w:r>
    </w:p>
    <w:p w14:paraId="6320E44E" w14:textId="77777777" w:rsidR="00392C8C" w:rsidRPr="004E24F6" w:rsidRDefault="00392C8C" w:rsidP="00392C8C">
      <w:pPr>
        <w:pStyle w:val="NoSpacing"/>
        <w:jc w:val="both"/>
        <w:rPr>
          <w:rFonts w:ascii="Arial" w:hAnsi="Arial" w:cs="Arial"/>
          <w:color w:val="auto"/>
          <w:sz w:val="24"/>
          <w:szCs w:val="24"/>
          <w:lang w:eastAsia="en-GB"/>
        </w:rPr>
      </w:pPr>
    </w:p>
    <w:p w14:paraId="7FE37CBE" w14:textId="77777777" w:rsidR="00392C8C" w:rsidRPr="00145151" w:rsidRDefault="00392C8C" w:rsidP="00FA4463">
      <w:pPr>
        <w:pStyle w:val="Heading1"/>
        <w:rPr>
          <w:rFonts w:ascii="Arial" w:hAnsi="Arial" w:cs="Arial"/>
          <w:color w:val="auto"/>
          <w:sz w:val="24"/>
          <w:szCs w:val="24"/>
          <w:lang w:eastAsia="en-GB"/>
        </w:rPr>
      </w:pPr>
      <w:r w:rsidRPr="00145151">
        <w:rPr>
          <w:rFonts w:ascii="Arial" w:hAnsi="Arial" w:cs="Arial"/>
          <w:color w:val="auto"/>
          <w:sz w:val="24"/>
          <w:szCs w:val="24"/>
          <w:lang w:eastAsia="en-GB"/>
        </w:rPr>
        <w:t>Identifying a data breach</w:t>
      </w:r>
    </w:p>
    <w:p w14:paraId="55358141" w14:textId="77777777" w:rsidR="00FA4463" w:rsidRPr="00145151" w:rsidRDefault="00FA4463" w:rsidP="00392C8C">
      <w:pPr>
        <w:pStyle w:val="NoSpacing"/>
        <w:jc w:val="both"/>
        <w:rPr>
          <w:rFonts w:ascii="Arial" w:hAnsi="Arial" w:cs="Arial"/>
          <w:b/>
          <w:bCs/>
          <w:color w:val="auto"/>
          <w:sz w:val="24"/>
          <w:szCs w:val="24"/>
          <w:lang w:eastAsia="en-GB"/>
        </w:rPr>
      </w:pPr>
    </w:p>
    <w:p w14:paraId="00AC7AC0" w14:textId="77777777" w:rsidR="00392C8C" w:rsidRPr="00145151" w:rsidRDefault="00392C8C" w:rsidP="00392C8C">
      <w:pPr>
        <w:pStyle w:val="NoSpacing"/>
        <w:jc w:val="both"/>
        <w:rPr>
          <w:rFonts w:ascii="Arial" w:hAnsi="Arial" w:cs="Arial"/>
          <w:color w:val="auto"/>
          <w:sz w:val="24"/>
          <w:szCs w:val="24"/>
          <w:shd w:val="clear" w:color="auto" w:fill="FFFFFF"/>
        </w:rPr>
      </w:pPr>
      <w:r w:rsidRPr="00145151">
        <w:rPr>
          <w:rFonts w:ascii="Arial" w:hAnsi="Arial" w:cs="Arial"/>
          <w:color w:val="auto"/>
          <w:sz w:val="24"/>
          <w:szCs w:val="24"/>
          <w:shd w:val="clear" w:color="auto" w:fill="FFFFFF"/>
        </w:rPr>
        <w:t xml:space="preserve">A data breach can have a range of adverse effects on individuals, which include: </w:t>
      </w:r>
    </w:p>
    <w:p w14:paraId="73EDCCF2" w14:textId="77777777" w:rsidR="002216FD" w:rsidRPr="00145151" w:rsidRDefault="002216FD" w:rsidP="00392C8C">
      <w:pPr>
        <w:pStyle w:val="NoSpacing"/>
        <w:jc w:val="both"/>
        <w:rPr>
          <w:rFonts w:ascii="Arial" w:hAnsi="Arial" w:cs="Arial"/>
          <w:color w:val="auto"/>
          <w:sz w:val="24"/>
          <w:szCs w:val="24"/>
          <w:shd w:val="clear" w:color="auto" w:fill="FFFFFF"/>
        </w:rPr>
      </w:pPr>
    </w:p>
    <w:p w14:paraId="04DC5EC6" w14:textId="77777777" w:rsidR="00392C8C" w:rsidRPr="00145151" w:rsidRDefault="00392C8C" w:rsidP="00392C8C">
      <w:pPr>
        <w:pStyle w:val="NoSpacing"/>
        <w:numPr>
          <w:ilvl w:val="0"/>
          <w:numId w:val="27"/>
        </w:numPr>
        <w:jc w:val="both"/>
        <w:rPr>
          <w:rFonts w:ascii="Arial" w:hAnsi="Arial" w:cs="Arial"/>
          <w:color w:val="auto"/>
          <w:sz w:val="24"/>
          <w:szCs w:val="24"/>
          <w:shd w:val="clear" w:color="auto" w:fill="FFFFFF"/>
        </w:rPr>
      </w:pPr>
      <w:r w:rsidRPr="00145151">
        <w:rPr>
          <w:rFonts w:ascii="Arial" w:hAnsi="Arial" w:cs="Arial"/>
          <w:color w:val="auto"/>
          <w:sz w:val="24"/>
          <w:szCs w:val="24"/>
          <w:shd w:val="clear" w:color="auto" w:fill="FFFFFF"/>
        </w:rPr>
        <w:t xml:space="preserve">emotional distress </w:t>
      </w:r>
    </w:p>
    <w:p w14:paraId="152C7E84" w14:textId="77777777" w:rsidR="00392C8C" w:rsidRPr="00145151" w:rsidRDefault="00392C8C" w:rsidP="00392C8C">
      <w:pPr>
        <w:pStyle w:val="NoSpacing"/>
        <w:numPr>
          <w:ilvl w:val="0"/>
          <w:numId w:val="27"/>
        </w:numPr>
        <w:jc w:val="both"/>
        <w:rPr>
          <w:rFonts w:ascii="Arial" w:hAnsi="Arial" w:cs="Arial"/>
          <w:color w:val="auto"/>
          <w:sz w:val="24"/>
          <w:szCs w:val="24"/>
          <w:shd w:val="clear" w:color="auto" w:fill="FFFFFF"/>
        </w:rPr>
      </w:pPr>
      <w:r w:rsidRPr="00145151">
        <w:rPr>
          <w:rFonts w:ascii="Arial" w:hAnsi="Arial" w:cs="Arial"/>
          <w:color w:val="auto"/>
          <w:sz w:val="24"/>
          <w:szCs w:val="24"/>
          <w:shd w:val="clear" w:color="auto" w:fill="FFFFFF"/>
        </w:rPr>
        <w:t>physical damage</w:t>
      </w:r>
    </w:p>
    <w:p w14:paraId="66FE4459" w14:textId="77777777" w:rsidR="00392C8C" w:rsidRPr="00145151" w:rsidRDefault="00392C8C" w:rsidP="00392C8C">
      <w:pPr>
        <w:pStyle w:val="NoSpacing"/>
        <w:numPr>
          <w:ilvl w:val="0"/>
          <w:numId w:val="27"/>
        </w:numPr>
        <w:jc w:val="both"/>
        <w:rPr>
          <w:rFonts w:ascii="Arial" w:hAnsi="Arial" w:cs="Arial"/>
          <w:color w:val="auto"/>
          <w:sz w:val="24"/>
          <w:szCs w:val="24"/>
          <w:shd w:val="clear" w:color="auto" w:fill="FFFFFF"/>
        </w:rPr>
      </w:pPr>
      <w:r w:rsidRPr="00145151">
        <w:rPr>
          <w:rFonts w:ascii="Arial" w:hAnsi="Arial" w:cs="Arial"/>
          <w:color w:val="auto"/>
          <w:sz w:val="24"/>
          <w:szCs w:val="24"/>
          <w:shd w:val="clear" w:color="auto" w:fill="FFFFFF"/>
        </w:rPr>
        <w:t>material damage</w:t>
      </w:r>
    </w:p>
    <w:p w14:paraId="43910597" w14:textId="77777777" w:rsidR="00392C8C" w:rsidRPr="00145151" w:rsidRDefault="00392C8C" w:rsidP="00392C8C">
      <w:pPr>
        <w:pStyle w:val="NoSpacing"/>
        <w:ind w:left="720"/>
        <w:jc w:val="both"/>
        <w:rPr>
          <w:rFonts w:ascii="Arial" w:hAnsi="Arial" w:cs="Arial"/>
          <w:color w:val="auto"/>
          <w:sz w:val="24"/>
          <w:szCs w:val="24"/>
          <w:shd w:val="clear" w:color="auto" w:fill="FFFFFF"/>
        </w:rPr>
      </w:pPr>
    </w:p>
    <w:p w14:paraId="2D9043FA" w14:textId="77777777" w:rsidR="00392C8C" w:rsidRPr="00145151" w:rsidRDefault="00392C8C" w:rsidP="00392C8C">
      <w:pPr>
        <w:pStyle w:val="NoSpacing"/>
        <w:jc w:val="both"/>
        <w:rPr>
          <w:rFonts w:ascii="Arial" w:hAnsi="Arial" w:cs="Arial"/>
          <w:color w:val="auto"/>
          <w:sz w:val="24"/>
          <w:szCs w:val="24"/>
          <w:shd w:val="clear" w:color="auto" w:fill="FFFFFF"/>
        </w:rPr>
      </w:pPr>
      <w:r w:rsidRPr="00145151">
        <w:rPr>
          <w:rFonts w:ascii="Arial" w:hAnsi="Arial" w:cs="Arial"/>
          <w:color w:val="auto"/>
          <w:sz w:val="24"/>
          <w:szCs w:val="24"/>
          <w:shd w:val="clear" w:color="auto" w:fill="FFFFFF"/>
        </w:rPr>
        <w:t xml:space="preserve">Some personal data breaches may merely cause an inconvenience to the individual however, other breaches may significantly affect individuals. Therefore, an assessment of the risk and impact must be made on a </w:t>
      </w:r>
      <w:r w:rsidR="007D2331" w:rsidRPr="00145151">
        <w:rPr>
          <w:rFonts w:ascii="Arial" w:hAnsi="Arial" w:cs="Arial"/>
          <w:color w:val="auto"/>
          <w:sz w:val="24"/>
          <w:szCs w:val="24"/>
          <w:shd w:val="clear" w:color="auto" w:fill="FFFFFF"/>
        </w:rPr>
        <w:t>case-by-case</w:t>
      </w:r>
      <w:r w:rsidRPr="00145151">
        <w:rPr>
          <w:rFonts w:ascii="Arial" w:hAnsi="Arial" w:cs="Arial"/>
          <w:color w:val="auto"/>
          <w:sz w:val="24"/>
          <w:szCs w:val="24"/>
          <w:shd w:val="clear" w:color="auto" w:fill="FFFFFF"/>
        </w:rPr>
        <w:t xml:space="preserve"> basis. </w:t>
      </w:r>
    </w:p>
    <w:p w14:paraId="128CAAA9" w14:textId="77777777" w:rsidR="00425DA5" w:rsidRPr="00145151" w:rsidRDefault="00425DA5" w:rsidP="00392C8C">
      <w:pPr>
        <w:pStyle w:val="NoSpacing"/>
        <w:jc w:val="both"/>
        <w:rPr>
          <w:rFonts w:ascii="Arial" w:hAnsi="Arial" w:cs="Arial"/>
          <w:color w:val="auto"/>
          <w:sz w:val="24"/>
          <w:szCs w:val="24"/>
          <w:shd w:val="clear" w:color="auto" w:fill="FFFFFF"/>
        </w:rPr>
      </w:pPr>
    </w:p>
    <w:p w14:paraId="397BCAE5" w14:textId="77777777" w:rsidR="00425DA5" w:rsidRPr="00145151" w:rsidRDefault="00425DA5" w:rsidP="00425DA5">
      <w:pPr>
        <w:pStyle w:val="NoSpacing"/>
        <w:jc w:val="both"/>
        <w:rPr>
          <w:rFonts w:ascii="Arial" w:hAnsi="Arial" w:cs="Arial"/>
          <w:color w:val="auto"/>
          <w:sz w:val="24"/>
          <w:szCs w:val="24"/>
        </w:rPr>
      </w:pPr>
      <w:r w:rsidRPr="00145151">
        <w:rPr>
          <w:rFonts w:ascii="Arial" w:hAnsi="Arial" w:cs="Arial"/>
          <w:color w:val="auto"/>
          <w:sz w:val="24"/>
          <w:szCs w:val="24"/>
        </w:rPr>
        <w:t>Data breaches can be categorised in the following well-known information security principles:</w:t>
      </w:r>
    </w:p>
    <w:p w14:paraId="5D238131" w14:textId="77777777" w:rsidR="00425DA5" w:rsidRPr="00145151" w:rsidRDefault="00425DA5" w:rsidP="00425DA5">
      <w:pPr>
        <w:pStyle w:val="NoSpacing"/>
        <w:jc w:val="both"/>
        <w:rPr>
          <w:rFonts w:ascii="Arial" w:hAnsi="Arial" w:cs="Arial"/>
          <w:color w:val="auto"/>
          <w:sz w:val="24"/>
          <w:szCs w:val="24"/>
        </w:rPr>
      </w:pPr>
    </w:p>
    <w:p w14:paraId="36201203" w14:textId="77777777" w:rsidR="00425DA5" w:rsidRPr="00145151" w:rsidRDefault="00425DA5" w:rsidP="004420DD">
      <w:pPr>
        <w:pStyle w:val="NoSpacing"/>
        <w:numPr>
          <w:ilvl w:val="0"/>
          <w:numId w:val="37"/>
        </w:numPr>
        <w:jc w:val="both"/>
        <w:rPr>
          <w:rFonts w:ascii="Arial" w:hAnsi="Arial" w:cs="Arial"/>
          <w:color w:val="auto"/>
          <w:sz w:val="24"/>
          <w:szCs w:val="24"/>
        </w:rPr>
      </w:pPr>
      <w:r w:rsidRPr="004420DD">
        <w:rPr>
          <w:rFonts w:ascii="Arial" w:hAnsi="Arial" w:cs="Arial"/>
          <w:b/>
          <w:bCs/>
          <w:color w:val="auto"/>
          <w:sz w:val="24"/>
          <w:szCs w:val="24"/>
        </w:rPr>
        <w:t>Confidentiality breach</w:t>
      </w:r>
      <w:r w:rsidRPr="00145151">
        <w:rPr>
          <w:rFonts w:ascii="Arial" w:hAnsi="Arial" w:cs="Arial"/>
          <w:color w:val="auto"/>
          <w:sz w:val="24"/>
          <w:szCs w:val="24"/>
        </w:rPr>
        <w:t xml:space="preserve">:  where there is an unauthorised or accidental disclosure of, or access to, personal </w:t>
      </w:r>
      <w:r w:rsidR="00D976BE" w:rsidRPr="00145151">
        <w:rPr>
          <w:rFonts w:ascii="Arial" w:hAnsi="Arial" w:cs="Arial"/>
          <w:color w:val="auto"/>
          <w:sz w:val="24"/>
          <w:szCs w:val="24"/>
        </w:rPr>
        <w:t>data.</w:t>
      </w:r>
    </w:p>
    <w:p w14:paraId="075FD56F" w14:textId="77777777" w:rsidR="00425DA5" w:rsidRPr="00145151" w:rsidRDefault="00425DA5" w:rsidP="00425DA5">
      <w:pPr>
        <w:pStyle w:val="NoSpacing"/>
        <w:jc w:val="both"/>
        <w:rPr>
          <w:rFonts w:ascii="Arial" w:hAnsi="Arial" w:cs="Arial"/>
          <w:color w:val="auto"/>
          <w:sz w:val="24"/>
          <w:szCs w:val="24"/>
        </w:rPr>
      </w:pPr>
    </w:p>
    <w:p w14:paraId="028BBCB9" w14:textId="77777777" w:rsidR="00425DA5" w:rsidRPr="00145151" w:rsidRDefault="00425DA5" w:rsidP="004420DD">
      <w:pPr>
        <w:pStyle w:val="NoSpacing"/>
        <w:numPr>
          <w:ilvl w:val="0"/>
          <w:numId w:val="37"/>
        </w:numPr>
        <w:jc w:val="both"/>
        <w:rPr>
          <w:rFonts w:ascii="Arial" w:hAnsi="Arial" w:cs="Arial"/>
          <w:color w:val="auto"/>
          <w:sz w:val="24"/>
          <w:szCs w:val="24"/>
        </w:rPr>
      </w:pPr>
      <w:r w:rsidRPr="004420DD">
        <w:rPr>
          <w:rFonts w:ascii="Arial" w:hAnsi="Arial" w:cs="Arial"/>
          <w:b/>
          <w:bCs/>
          <w:color w:val="auto"/>
          <w:sz w:val="24"/>
          <w:szCs w:val="24"/>
        </w:rPr>
        <w:t>Availability breach</w:t>
      </w:r>
      <w:r w:rsidRPr="00145151">
        <w:rPr>
          <w:rFonts w:ascii="Arial" w:hAnsi="Arial" w:cs="Arial"/>
          <w:color w:val="auto"/>
          <w:sz w:val="24"/>
          <w:szCs w:val="24"/>
        </w:rPr>
        <w:t xml:space="preserve">:  where there is an accidental or unauthorised loss of access to, or destruction of, personal </w:t>
      </w:r>
      <w:r w:rsidR="00D976BE" w:rsidRPr="00145151">
        <w:rPr>
          <w:rFonts w:ascii="Arial" w:hAnsi="Arial" w:cs="Arial"/>
          <w:color w:val="auto"/>
          <w:sz w:val="24"/>
          <w:szCs w:val="24"/>
        </w:rPr>
        <w:t>data.</w:t>
      </w:r>
    </w:p>
    <w:p w14:paraId="45D3BDED" w14:textId="77777777" w:rsidR="00425DA5" w:rsidRPr="00145151" w:rsidRDefault="00425DA5" w:rsidP="00425DA5">
      <w:pPr>
        <w:pStyle w:val="NoSpacing"/>
        <w:jc w:val="both"/>
        <w:rPr>
          <w:rFonts w:ascii="Arial" w:hAnsi="Arial" w:cs="Arial"/>
          <w:color w:val="auto"/>
          <w:sz w:val="24"/>
          <w:szCs w:val="24"/>
        </w:rPr>
      </w:pPr>
    </w:p>
    <w:p w14:paraId="672A1A32" w14:textId="77777777" w:rsidR="00425DA5" w:rsidRPr="00145151" w:rsidRDefault="00425DA5" w:rsidP="004420DD">
      <w:pPr>
        <w:pStyle w:val="NoSpacing"/>
        <w:numPr>
          <w:ilvl w:val="0"/>
          <w:numId w:val="37"/>
        </w:numPr>
        <w:jc w:val="both"/>
        <w:rPr>
          <w:rFonts w:ascii="Arial" w:hAnsi="Arial" w:cs="Arial"/>
          <w:color w:val="auto"/>
          <w:sz w:val="24"/>
          <w:szCs w:val="24"/>
        </w:rPr>
      </w:pPr>
      <w:r w:rsidRPr="004420DD">
        <w:rPr>
          <w:rFonts w:ascii="Arial" w:hAnsi="Arial" w:cs="Arial"/>
          <w:b/>
          <w:bCs/>
          <w:color w:val="auto"/>
          <w:sz w:val="24"/>
          <w:szCs w:val="24"/>
        </w:rPr>
        <w:t>Integrity breach</w:t>
      </w:r>
      <w:r w:rsidRPr="00145151">
        <w:rPr>
          <w:rFonts w:ascii="Arial" w:hAnsi="Arial" w:cs="Arial"/>
          <w:color w:val="auto"/>
          <w:sz w:val="24"/>
          <w:szCs w:val="24"/>
        </w:rPr>
        <w:t xml:space="preserve">:  where there is an unauthorised or accidental alteration of personal </w:t>
      </w:r>
      <w:r w:rsidR="00D976BE" w:rsidRPr="00145151">
        <w:rPr>
          <w:rFonts w:ascii="Arial" w:hAnsi="Arial" w:cs="Arial"/>
          <w:color w:val="auto"/>
          <w:sz w:val="24"/>
          <w:szCs w:val="24"/>
        </w:rPr>
        <w:t>data.</w:t>
      </w:r>
    </w:p>
    <w:p w14:paraId="553BCCA0" w14:textId="77777777" w:rsidR="00425DA5" w:rsidRPr="00145151" w:rsidRDefault="00425DA5" w:rsidP="00425DA5">
      <w:pPr>
        <w:pStyle w:val="NoSpacing"/>
        <w:jc w:val="both"/>
        <w:rPr>
          <w:rFonts w:ascii="Arial" w:hAnsi="Arial" w:cs="Arial"/>
          <w:color w:val="auto"/>
          <w:sz w:val="24"/>
          <w:szCs w:val="24"/>
        </w:rPr>
      </w:pPr>
    </w:p>
    <w:p w14:paraId="7225F582" w14:textId="77777777" w:rsidR="00392C8C" w:rsidRPr="00145151" w:rsidRDefault="00425DA5" w:rsidP="00425DA5">
      <w:pPr>
        <w:pStyle w:val="NoSpacing"/>
        <w:jc w:val="both"/>
        <w:rPr>
          <w:rFonts w:ascii="Arial" w:hAnsi="Arial" w:cs="Arial"/>
          <w:color w:val="auto"/>
          <w:sz w:val="24"/>
          <w:szCs w:val="24"/>
          <w:shd w:val="clear" w:color="auto" w:fill="FFFFFF"/>
        </w:rPr>
      </w:pPr>
      <w:r w:rsidRPr="00145151">
        <w:rPr>
          <w:rFonts w:ascii="Arial" w:hAnsi="Arial" w:cs="Arial"/>
          <w:color w:val="auto"/>
          <w:sz w:val="24"/>
          <w:szCs w:val="24"/>
        </w:rPr>
        <w:t xml:space="preserve">A breach can be all three at the same time, or any combination of these. </w:t>
      </w:r>
      <w:r w:rsidR="00392C8C" w:rsidRPr="00145151">
        <w:rPr>
          <w:rFonts w:ascii="Arial" w:hAnsi="Arial" w:cs="Arial"/>
          <w:color w:val="auto"/>
          <w:sz w:val="24"/>
          <w:szCs w:val="24"/>
          <w:shd w:val="clear" w:color="auto" w:fill="FFFFFF"/>
        </w:rPr>
        <w:t>Examples of data breaches include:</w:t>
      </w:r>
    </w:p>
    <w:p w14:paraId="35485ED5" w14:textId="77777777" w:rsidR="00FA4463" w:rsidRPr="00145151" w:rsidRDefault="00FA4463" w:rsidP="00392C8C">
      <w:pPr>
        <w:pStyle w:val="NoSpacing"/>
        <w:jc w:val="both"/>
        <w:rPr>
          <w:rFonts w:ascii="Arial" w:hAnsi="Arial" w:cs="Arial"/>
          <w:color w:val="auto"/>
          <w:sz w:val="24"/>
          <w:szCs w:val="24"/>
          <w:shd w:val="clear" w:color="auto" w:fill="FFFFFF"/>
        </w:rPr>
      </w:pPr>
    </w:p>
    <w:p w14:paraId="346AECB8" w14:textId="77777777" w:rsidR="00966ED4" w:rsidRPr="00145151" w:rsidRDefault="00966ED4" w:rsidP="00966ED4">
      <w:pPr>
        <w:pStyle w:val="NoSpacing"/>
        <w:numPr>
          <w:ilvl w:val="0"/>
          <w:numId w:val="26"/>
        </w:numPr>
        <w:jc w:val="both"/>
        <w:rPr>
          <w:rFonts w:ascii="Arial" w:hAnsi="Arial" w:cs="Arial"/>
          <w:color w:val="auto"/>
          <w:sz w:val="24"/>
          <w:szCs w:val="24"/>
          <w:lang w:eastAsia="en-GB"/>
        </w:rPr>
      </w:pPr>
      <w:r w:rsidRPr="00145151">
        <w:rPr>
          <w:rFonts w:ascii="Arial" w:hAnsi="Arial" w:cs="Arial"/>
          <w:color w:val="auto"/>
          <w:sz w:val="24"/>
          <w:szCs w:val="24"/>
          <w:lang w:eastAsia="en-GB"/>
        </w:rPr>
        <w:t xml:space="preserve">access by or disclosure to an unauthorised third party (anyone, internal or external, not authorised to access the data, disclosing personal data to an unauthorised party </w:t>
      </w:r>
      <w:r w:rsidR="00D976BE" w:rsidRPr="00145151">
        <w:rPr>
          <w:rFonts w:ascii="Arial" w:hAnsi="Arial" w:cs="Arial"/>
          <w:color w:val="auto"/>
          <w:sz w:val="24"/>
          <w:szCs w:val="24"/>
          <w:lang w:eastAsia="en-GB"/>
        </w:rPr>
        <w:t>e.g.,</w:t>
      </w:r>
      <w:r w:rsidRPr="00145151">
        <w:rPr>
          <w:rFonts w:ascii="Arial" w:hAnsi="Arial" w:cs="Arial"/>
          <w:color w:val="auto"/>
          <w:sz w:val="24"/>
          <w:szCs w:val="24"/>
          <w:lang w:eastAsia="en-GB"/>
        </w:rPr>
        <w:t xml:space="preserve"> meeting minutes)</w:t>
      </w:r>
    </w:p>
    <w:p w14:paraId="0508126F" w14:textId="019E00C3" w:rsidR="00966ED4" w:rsidRPr="00145151" w:rsidRDefault="00966ED4" w:rsidP="00966ED4">
      <w:pPr>
        <w:pStyle w:val="NoSpacing"/>
        <w:numPr>
          <w:ilvl w:val="0"/>
          <w:numId w:val="26"/>
        </w:numPr>
        <w:jc w:val="both"/>
        <w:rPr>
          <w:rFonts w:ascii="Arial" w:hAnsi="Arial" w:cs="Arial"/>
          <w:color w:val="auto"/>
          <w:sz w:val="24"/>
          <w:szCs w:val="24"/>
          <w:lang w:eastAsia="en-GB"/>
        </w:rPr>
      </w:pPr>
      <w:r w:rsidRPr="00145151">
        <w:rPr>
          <w:rFonts w:ascii="Arial" w:hAnsi="Arial" w:cs="Arial"/>
          <w:color w:val="auto"/>
          <w:sz w:val="24"/>
          <w:szCs w:val="24"/>
          <w:lang w:eastAsia="en-GB"/>
        </w:rPr>
        <w:t>deliberate or accidental action (or inaction) by a controller (B</w:t>
      </w:r>
      <w:r w:rsidR="004420DD">
        <w:rPr>
          <w:rFonts w:ascii="Arial" w:hAnsi="Arial" w:cs="Arial"/>
          <w:color w:val="auto"/>
          <w:sz w:val="24"/>
          <w:szCs w:val="24"/>
          <w:lang w:eastAsia="en-GB"/>
        </w:rPr>
        <w:t>W</w:t>
      </w:r>
      <w:r w:rsidRPr="00145151">
        <w:rPr>
          <w:rFonts w:ascii="Arial" w:hAnsi="Arial" w:cs="Arial"/>
          <w:color w:val="auto"/>
          <w:sz w:val="24"/>
          <w:szCs w:val="24"/>
          <w:lang w:eastAsia="en-GB"/>
        </w:rPr>
        <w:t>CET and associated schools) or processor (any 3</w:t>
      </w:r>
      <w:r w:rsidRPr="00145151">
        <w:rPr>
          <w:rFonts w:ascii="Arial" w:hAnsi="Arial" w:cs="Arial"/>
          <w:color w:val="auto"/>
          <w:sz w:val="24"/>
          <w:szCs w:val="24"/>
          <w:vertAlign w:val="superscript"/>
          <w:lang w:eastAsia="en-GB"/>
        </w:rPr>
        <w:t>rd</w:t>
      </w:r>
      <w:r w:rsidRPr="00145151">
        <w:rPr>
          <w:rFonts w:ascii="Arial" w:hAnsi="Arial" w:cs="Arial"/>
          <w:color w:val="auto"/>
          <w:sz w:val="24"/>
          <w:szCs w:val="24"/>
          <w:lang w:eastAsia="en-GB"/>
        </w:rPr>
        <w:t xml:space="preserve"> party suppliers, including where data is stored in 3</w:t>
      </w:r>
      <w:r w:rsidRPr="00145151">
        <w:rPr>
          <w:rFonts w:ascii="Arial" w:hAnsi="Arial" w:cs="Arial"/>
          <w:color w:val="auto"/>
          <w:sz w:val="24"/>
          <w:szCs w:val="24"/>
          <w:vertAlign w:val="superscript"/>
          <w:lang w:eastAsia="en-GB"/>
        </w:rPr>
        <w:t>rd</w:t>
      </w:r>
      <w:r w:rsidRPr="00145151">
        <w:rPr>
          <w:rFonts w:ascii="Arial" w:hAnsi="Arial" w:cs="Arial"/>
          <w:color w:val="auto"/>
          <w:sz w:val="24"/>
          <w:szCs w:val="24"/>
          <w:lang w:eastAsia="en-GB"/>
        </w:rPr>
        <w:t xml:space="preserve"> party software systems </w:t>
      </w:r>
      <w:r w:rsidR="00DB78A1" w:rsidRPr="00145151">
        <w:rPr>
          <w:rFonts w:ascii="Arial" w:hAnsi="Arial" w:cs="Arial"/>
          <w:color w:val="auto"/>
          <w:sz w:val="24"/>
          <w:szCs w:val="24"/>
          <w:lang w:eastAsia="en-GB"/>
        </w:rPr>
        <w:t xml:space="preserve">for </w:t>
      </w:r>
      <w:r w:rsidR="00D976BE" w:rsidRPr="00145151">
        <w:rPr>
          <w:rFonts w:ascii="Arial" w:hAnsi="Arial" w:cs="Arial"/>
          <w:color w:val="auto"/>
          <w:sz w:val="24"/>
          <w:szCs w:val="24"/>
          <w:lang w:eastAsia="en-GB"/>
        </w:rPr>
        <w:t>example</w:t>
      </w:r>
      <w:r w:rsidR="001269CE">
        <w:rPr>
          <w:rFonts w:ascii="Arial" w:hAnsi="Arial" w:cs="Arial"/>
          <w:color w:val="auto"/>
          <w:sz w:val="24"/>
          <w:szCs w:val="24"/>
          <w:lang w:eastAsia="en-GB"/>
        </w:rPr>
        <w:t xml:space="preserve"> </w:t>
      </w:r>
      <w:r w:rsidR="000A1232" w:rsidRPr="000A1232">
        <w:rPr>
          <w:rFonts w:ascii="Arial" w:hAnsi="Arial" w:cs="Arial"/>
          <w:color w:val="auto"/>
          <w:sz w:val="24"/>
          <w:szCs w:val="24"/>
          <w:highlight w:val="green"/>
          <w:lang w:eastAsia="en-GB"/>
        </w:rPr>
        <w:t>Arbor</w:t>
      </w:r>
      <w:r w:rsidRPr="00145151">
        <w:rPr>
          <w:rFonts w:ascii="Arial" w:hAnsi="Arial" w:cs="Arial"/>
          <w:color w:val="auto"/>
          <w:sz w:val="24"/>
          <w:szCs w:val="24"/>
          <w:lang w:eastAsia="en-GB"/>
        </w:rPr>
        <w:t>)</w:t>
      </w:r>
    </w:p>
    <w:p w14:paraId="21B7D9A8" w14:textId="77777777" w:rsidR="00966ED4" w:rsidRPr="00145151" w:rsidRDefault="00966ED4" w:rsidP="00966ED4">
      <w:pPr>
        <w:pStyle w:val="NoSpacing"/>
        <w:numPr>
          <w:ilvl w:val="0"/>
          <w:numId w:val="26"/>
        </w:numPr>
        <w:jc w:val="both"/>
        <w:rPr>
          <w:rFonts w:ascii="Arial" w:hAnsi="Arial" w:cs="Arial"/>
          <w:color w:val="auto"/>
          <w:sz w:val="24"/>
          <w:szCs w:val="24"/>
          <w:lang w:eastAsia="en-GB"/>
        </w:rPr>
      </w:pPr>
      <w:r w:rsidRPr="00145151">
        <w:rPr>
          <w:rFonts w:ascii="Arial" w:hAnsi="Arial" w:cs="Arial"/>
          <w:color w:val="auto"/>
          <w:sz w:val="24"/>
          <w:szCs w:val="24"/>
          <w:lang w:eastAsia="en-GB"/>
        </w:rPr>
        <w:t>sending personal data to an incorrect recipient (</w:t>
      </w:r>
      <w:r w:rsidR="00DB78A1" w:rsidRPr="00145151">
        <w:rPr>
          <w:rFonts w:ascii="Arial" w:hAnsi="Arial" w:cs="Arial"/>
          <w:color w:val="auto"/>
          <w:sz w:val="24"/>
          <w:szCs w:val="24"/>
          <w:lang w:eastAsia="en-GB"/>
        </w:rPr>
        <w:t xml:space="preserve">for </w:t>
      </w:r>
      <w:r w:rsidR="00D976BE" w:rsidRPr="00145151">
        <w:rPr>
          <w:rFonts w:ascii="Arial" w:hAnsi="Arial" w:cs="Arial"/>
          <w:color w:val="auto"/>
          <w:sz w:val="24"/>
          <w:szCs w:val="24"/>
          <w:lang w:eastAsia="en-GB"/>
        </w:rPr>
        <w:t>example,</w:t>
      </w:r>
      <w:r w:rsidRPr="00145151">
        <w:rPr>
          <w:rFonts w:ascii="Arial" w:hAnsi="Arial" w:cs="Arial"/>
          <w:color w:val="auto"/>
          <w:sz w:val="24"/>
          <w:szCs w:val="24"/>
          <w:lang w:eastAsia="en-GB"/>
        </w:rPr>
        <w:t xml:space="preserve"> via email, in the post, pupil school bags, parents evening, pupil reports)</w:t>
      </w:r>
    </w:p>
    <w:p w14:paraId="2525D7C0" w14:textId="77777777" w:rsidR="00966ED4" w:rsidRPr="00145151" w:rsidRDefault="00966ED4" w:rsidP="00966ED4">
      <w:pPr>
        <w:pStyle w:val="NoSpacing"/>
        <w:numPr>
          <w:ilvl w:val="0"/>
          <w:numId w:val="26"/>
        </w:numPr>
        <w:jc w:val="both"/>
        <w:rPr>
          <w:rFonts w:ascii="Arial" w:hAnsi="Arial" w:cs="Arial"/>
          <w:color w:val="auto"/>
          <w:sz w:val="24"/>
          <w:szCs w:val="24"/>
          <w:lang w:eastAsia="en-GB"/>
        </w:rPr>
      </w:pPr>
      <w:r w:rsidRPr="00145151">
        <w:rPr>
          <w:rFonts w:ascii="Arial" w:hAnsi="Arial" w:cs="Arial"/>
          <w:color w:val="auto"/>
          <w:sz w:val="24"/>
          <w:szCs w:val="24"/>
          <w:lang w:eastAsia="en-GB"/>
        </w:rPr>
        <w:t>computing devices containing personal data being lost or stolen (homeworking/ laptops</w:t>
      </w:r>
      <w:r w:rsidR="00D976BE" w:rsidRPr="00145151">
        <w:rPr>
          <w:rFonts w:ascii="Arial" w:hAnsi="Arial" w:cs="Arial"/>
          <w:color w:val="auto"/>
          <w:sz w:val="24"/>
          <w:szCs w:val="24"/>
          <w:lang w:eastAsia="en-GB"/>
        </w:rPr>
        <w:t>)</w:t>
      </w:r>
      <w:r w:rsidRPr="00145151">
        <w:rPr>
          <w:rFonts w:ascii="Arial" w:hAnsi="Arial" w:cs="Arial"/>
          <w:color w:val="auto"/>
          <w:sz w:val="24"/>
          <w:szCs w:val="24"/>
          <w:lang w:eastAsia="en-GB"/>
        </w:rPr>
        <w:t> </w:t>
      </w:r>
    </w:p>
    <w:p w14:paraId="37D2B2CC" w14:textId="77777777" w:rsidR="00966ED4" w:rsidRPr="00145151" w:rsidRDefault="00966ED4" w:rsidP="00966ED4">
      <w:pPr>
        <w:pStyle w:val="NoSpacing"/>
        <w:numPr>
          <w:ilvl w:val="0"/>
          <w:numId w:val="26"/>
        </w:numPr>
        <w:jc w:val="both"/>
        <w:rPr>
          <w:rFonts w:ascii="Arial" w:hAnsi="Arial" w:cs="Arial"/>
          <w:color w:val="auto"/>
          <w:sz w:val="24"/>
          <w:szCs w:val="24"/>
          <w:lang w:eastAsia="en-GB"/>
        </w:rPr>
      </w:pPr>
      <w:r w:rsidRPr="00145151">
        <w:rPr>
          <w:rFonts w:ascii="Arial" w:hAnsi="Arial" w:cs="Arial"/>
          <w:color w:val="auto"/>
          <w:sz w:val="24"/>
          <w:szCs w:val="24"/>
          <w:lang w:eastAsia="en-GB"/>
        </w:rPr>
        <w:t>alteration of personal data without permission and</w:t>
      </w:r>
    </w:p>
    <w:p w14:paraId="292211FB" w14:textId="77777777" w:rsidR="00966ED4" w:rsidRPr="00145151" w:rsidRDefault="00966ED4" w:rsidP="00966ED4">
      <w:pPr>
        <w:pStyle w:val="NoSpacing"/>
        <w:numPr>
          <w:ilvl w:val="0"/>
          <w:numId w:val="26"/>
        </w:numPr>
        <w:jc w:val="both"/>
        <w:rPr>
          <w:rFonts w:ascii="Arial" w:hAnsi="Arial" w:cs="Arial"/>
          <w:color w:val="auto"/>
          <w:sz w:val="24"/>
          <w:szCs w:val="24"/>
          <w:lang w:eastAsia="en-GB"/>
        </w:rPr>
      </w:pPr>
      <w:r w:rsidRPr="00145151">
        <w:rPr>
          <w:rFonts w:ascii="Arial" w:hAnsi="Arial" w:cs="Arial"/>
          <w:color w:val="auto"/>
          <w:sz w:val="24"/>
          <w:szCs w:val="24"/>
          <w:lang w:eastAsia="en-GB"/>
        </w:rPr>
        <w:t>loss of availability of personal data.</w:t>
      </w:r>
    </w:p>
    <w:p w14:paraId="1B1883CE" w14:textId="77777777" w:rsidR="00392C8C" w:rsidRPr="00145151" w:rsidRDefault="00392C8C" w:rsidP="00392C8C">
      <w:pPr>
        <w:pStyle w:val="NoSpacing"/>
        <w:jc w:val="both"/>
        <w:rPr>
          <w:rFonts w:ascii="Arial" w:hAnsi="Arial" w:cs="Arial"/>
          <w:color w:val="auto"/>
          <w:sz w:val="24"/>
          <w:szCs w:val="24"/>
          <w:shd w:val="clear" w:color="auto" w:fill="FFFFFF"/>
        </w:rPr>
      </w:pPr>
    </w:p>
    <w:p w14:paraId="16854377" w14:textId="77777777" w:rsidR="00392C8C" w:rsidRPr="00145151" w:rsidRDefault="00392C8C" w:rsidP="00392C8C">
      <w:pPr>
        <w:pStyle w:val="NoSpacing"/>
        <w:jc w:val="both"/>
        <w:rPr>
          <w:rFonts w:ascii="Arial" w:hAnsi="Arial" w:cs="Arial"/>
          <w:color w:val="auto"/>
          <w:sz w:val="24"/>
          <w:szCs w:val="24"/>
          <w:shd w:val="clear" w:color="auto" w:fill="FFFFFF"/>
        </w:rPr>
      </w:pPr>
      <w:r w:rsidRPr="00145151">
        <w:rPr>
          <w:rFonts w:ascii="Arial" w:hAnsi="Arial" w:cs="Arial"/>
          <w:color w:val="auto"/>
          <w:sz w:val="24"/>
          <w:szCs w:val="24"/>
          <w:shd w:val="clear" w:color="auto" w:fill="FFFFFF"/>
        </w:rPr>
        <w:t xml:space="preserve">Breaches often occur when computer equipment storing customer data is lost, shared or unlawfully used for non-authorised activity or whereby an authorised or unauthorised visitor has accessed the premises and is privy to personal data which may be visible on desks, computers, whiteboards etc. This is particularly important for anyone working off site, i.e. at home. </w:t>
      </w:r>
    </w:p>
    <w:p w14:paraId="1179E69A" w14:textId="77777777" w:rsidR="00392C8C" w:rsidRPr="00145151" w:rsidRDefault="00392C8C" w:rsidP="00392C8C">
      <w:pPr>
        <w:pStyle w:val="NoSpacing"/>
        <w:jc w:val="both"/>
        <w:rPr>
          <w:rFonts w:ascii="Arial" w:hAnsi="Arial" w:cs="Arial"/>
          <w:color w:val="auto"/>
          <w:sz w:val="24"/>
          <w:szCs w:val="24"/>
          <w:shd w:val="clear" w:color="auto" w:fill="FFFFFF"/>
        </w:rPr>
      </w:pPr>
    </w:p>
    <w:p w14:paraId="0C906888" w14:textId="77777777" w:rsidR="00392C8C" w:rsidRPr="007F5442" w:rsidRDefault="00392C8C" w:rsidP="00392C8C">
      <w:pPr>
        <w:pStyle w:val="NoSpacing"/>
        <w:jc w:val="both"/>
        <w:rPr>
          <w:shd w:val="clear" w:color="auto" w:fill="FFFFFF"/>
        </w:rPr>
      </w:pPr>
      <w:r w:rsidRPr="00145151">
        <w:rPr>
          <w:rFonts w:ascii="Arial" w:hAnsi="Arial" w:cs="Arial"/>
          <w:color w:val="auto"/>
          <w:sz w:val="24"/>
          <w:szCs w:val="24"/>
          <w:shd w:val="clear" w:color="auto" w:fill="FFFFFF"/>
        </w:rPr>
        <w:t xml:space="preserve">For further information on how to protect personal data, please refer to the Information </w:t>
      </w:r>
      <w:r w:rsidR="00260E43" w:rsidRPr="00145151">
        <w:rPr>
          <w:rFonts w:ascii="Arial" w:hAnsi="Arial" w:cs="Arial"/>
          <w:color w:val="auto"/>
          <w:sz w:val="24"/>
          <w:szCs w:val="24"/>
          <w:shd w:val="clear" w:color="auto" w:fill="FFFFFF"/>
        </w:rPr>
        <w:t xml:space="preserve">and Cyber </w:t>
      </w:r>
      <w:r w:rsidRPr="00145151">
        <w:rPr>
          <w:rFonts w:ascii="Arial" w:hAnsi="Arial" w:cs="Arial"/>
          <w:color w:val="auto"/>
          <w:sz w:val="24"/>
          <w:szCs w:val="24"/>
          <w:shd w:val="clear" w:color="auto" w:fill="FFFFFF"/>
        </w:rPr>
        <w:t xml:space="preserve">Security, Data Protection and Acceptable Use of IT Systems policies. If you are uncertain of how you can protect personal data, please discuss this with either </w:t>
      </w:r>
      <w:r w:rsidR="00EE0657" w:rsidRPr="00145151">
        <w:rPr>
          <w:rFonts w:ascii="Arial" w:hAnsi="Arial" w:cs="Arial"/>
          <w:color w:val="auto"/>
          <w:sz w:val="24"/>
          <w:szCs w:val="24"/>
          <w:shd w:val="clear" w:color="auto" w:fill="FFFFFF"/>
        </w:rPr>
        <w:t>your manager</w:t>
      </w:r>
      <w:r w:rsidR="00AF6C46">
        <w:rPr>
          <w:rFonts w:ascii="Arial" w:hAnsi="Arial" w:cs="Arial"/>
          <w:color w:val="auto"/>
          <w:sz w:val="24"/>
          <w:szCs w:val="24"/>
          <w:shd w:val="clear" w:color="auto" w:fill="FFFFFF"/>
        </w:rPr>
        <w:t>/</w:t>
      </w:r>
      <w:r w:rsidR="00D41BF5" w:rsidRPr="00145151">
        <w:rPr>
          <w:rFonts w:ascii="Arial" w:hAnsi="Arial" w:cs="Arial"/>
          <w:color w:val="auto"/>
          <w:sz w:val="24"/>
          <w:szCs w:val="24"/>
          <w:shd w:val="clear" w:color="auto" w:fill="FFFFFF"/>
        </w:rPr>
        <w:t xml:space="preserve"> Headteacher</w:t>
      </w:r>
      <w:r w:rsidR="00AF6C46">
        <w:rPr>
          <w:rFonts w:ascii="Arial" w:hAnsi="Arial" w:cs="Arial"/>
          <w:color w:val="auto"/>
          <w:sz w:val="24"/>
          <w:szCs w:val="24"/>
          <w:shd w:val="clear" w:color="auto" w:fill="FFFFFF"/>
        </w:rPr>
        <w:t xml:space="preserve"> or </w:t>
      </w:r>
      <w:r w:rsidR="001A62E7" w:rsidRPr="00145151">
        <w:rPr>
          <w:rFonts w:ascii="Arial" w:hAnsi="Arial" w:cs="Arial"/>
          <w:color w:val="auto"/>
          <w:sz w:val="24"/>
          <w:szCs w:val="24"/>
          <w:shd w:val="clear" w:color="auto" w:fill="FFFFFF"/>
        </w:rPr>
        <w:t>DPO</w:t>
      </w:r>
      <w:r w:rsidR="001A62E7" w:rsidRPr="00145151">
        <w:rPr>
          <w:color w:val="auto"/>
          <w:shd w:val="clear" w:color="auto" w:fill="FFFFFF"/>
        </w:rPr>
        <w:t xml:space="preserve"> </w:t>
      </w:r>
      <w:r w:rsidR="001A62E7" w:rsidRPr="007F5442">
        <w:rPr>
          <w:shd w:val="clear" w:color="auto" w:fill="FFFFFF"/>
        </w:rPr>
        <w:t>(</w:t>
      </w:r>
      <w:hyperlink r:id="rId12" w:history="1">
        <w:r w:rsidR="00E31590" w:rsidRPr="00105B4B">
          <w:rPr>
            <w:rStyle w:val="Hyperlink"/>
            <w:shd w:val="clear" w:color="auto" w:fill="FFFFFF"/>
          </w:rPr>
          <w:t>gdpr@bwcet.com</w:t>
        </w:r>
      </w:hyperlink>
      <w:r w:rsidR="00145151">
        <w:rPr>
          <w:shd w:val="clear" w:color="auto" w:fill="FFFFFF"/>
        </w:rPr>
        <w:t>)</w:t>
      </w:r>
      <w:r w:rsidR="00E31590">
        <w:rPr>
          <w:shd w:val="clear" w:color="auto" w:fill="FFFFFF"/>
        </w:rPr>
        <w:t>.</w:t>
      </w:r>
    </w:p>
    <w:p w14:paraId="1B06E0EE" w14:textId="77777777" w:rsidR="00392C8C" w:rsidRPr="00AF6C46" w:rsidRDefault="00392C8C" w:rsidP="00FA4463">
      <w:pPr>
        <w:pStyle w:val="Heading1"/>
        <w:rPr>
          <w:rFonts w:ascii="Arial" w:hAnsi="Arial" w:cs="Arial"/>
          <w:color w:val="auto"/>
          <w:sz w:val="24"/>
          <w:szCs w:val="24"/>
          <w:shd w:val="clear" w:color="auto" w:fill="FFFFFF"/>
        </w:rPr>
      </w:pPr>
      <w:r w:rsidRPr="00AF6C46">
        <w:rPr>
          <w:rFonts w:ascii="Arial" w:hAnsi="Arial" w:cs="Arial"/>
          <w:color w:val="auto"/>
          <w:sz w:val="24"/>
          <w:szCs w:val="24"/>
          <w:shd w:val="clear" w:color="auto" w:fill="FFFFFF"/>
        </w:rPr>
        <w:t>Assessing the risks</w:t>
      </w:r>
    </w:p>
    <w:p w14:paraId="71EFD4C9" w14:textId="77777777" w:rsidR="00FA4463" w:rsidRPr="00AF6C46" w:rsidRDefault="00FA4463" w:rsidP="00FA4463">
      <w:pPr>
        <w:rPr>
          <w:rFonts w:ascii="Arial" w:hAnsi="Arial" w:cs="Arial"/>
          <w:color w:val="auto"/>
          <w:sz w:val="24"/>
          <w:szCs w:val="24"/>
        </w:rPr>
      </w:pPr>
    </w:p>
    <w:p w14:paraId="18C32A6B" w14:textId="77777777" w:rsidR="00392C8C" w:rsidRPr="00AF6C46" w:rsidRDefault="00392C8C" w:rsidP="00392C8C">
      <w:pPr>
        <w:pStyle w:val="NoSpacing"/>
        <w:jc w:val="both"/>
        <w:rPr>
          <w:rFonts w:ascii="Arial" w:hAnsi="Arial" w:cs="Arial"/>
          <w:color w:val="auto"/>
          <w:sz w:val="24"/>
          <w:szCs w:val="24"/>
          <w:shd w:val="clear" w:color="auto" w:fill="FFFFFF"/>
        </w:rPr>
      </w:pPr>
      <w:r w:rsidRPr="00AF6C46">
        <w:rPr>
          <w:rFonts w:ascii="Arial" w:hAnsi="Arial" w:cs="Arial"/>
          <w:color w:val="auto"/>
          <w:sz w:val="24"/>
          <w:szCs w:val="24"/>
          <w:shd w:val="clear" w:color="auto" w:fill="FFFFFF"/>
        </w:rPr>
        <w:t>When assessing risk to rights and freedoms</w:t>
      </w:r>
      <w:r w:rsidR="0027570E" w:rsidRPr="00AF6C46">
        <w:rPr>
          <w:rFonts w:ascii="Arial" w:hAnsi="Arial" w:cs="Arial"/>
          <w:color w:val="auto"/>
          <w:sz w:val="24"/>
          <w:szCs w:val="24"/>
          <w:shd w:val="clear" w:color="auto" w:fill="FFFFFF"/>
        </w:rPr>
        <w:t xml:space="preserve"> of individuals</w:t>
      </w:r>
      <w:r w:rsidRPr="00AF6C46">
        <w:rPr>
          <w:rFonts w:ascii="Arial" w:hAnsi="Arial" w:cs="Arial"/>
          <w:color w:val="auto"/>
          <w:sz w:val="24"/>
          <w:szCs w:val="24"/>
          <w:shd w:val="clear" w:color="auto" w:fill="FFFFFF"/>
        </w:rPr>
        <w:t xml:space="preserve">, </w:t>
      </w:r>
      <w:r w:rsidR="00AF6C46" w:rsidRPr="00AF6C46">
        <w:rPr>
          <w:rFonts w:ascii="Arial" w:hAnsi="Arial" w:cs="Arial"/>
          <w:color w:val="auto"/>
          <w:sz w:val="24"/>
          <w:szCs w:val="24"/>
          <w:shd w:val="clear" w:color="auto" w:fill="FFFFFF"/>
        </w:rPr>
        <w:t>it is</w:t>
      </w:r>
      <w:r w:rsidRPr="00AF6C46">
        <w:rPr>
          <w:rFonts w:ascii="Arial" w:hAnsi="Arial" w:cs="Arial"/>
          <w:color w:val="auto"/>
          <w:sz w:val="24"/>
          <w:szCs w:val="24"/>
          <w:shd w:val="clear" w:color="auto" w:fill="FFFFFF"/>
        </w:rPr>
        <w:t xml:space="preserve"> important to focus on the potential negative consequences for individuals. Recital 35 of the GDPR explains that:</w:t>
      </w:r>
    </w:p>
    <w:p w14:paraId="123F070B" w14:textId="77777777" w:rsidR="00526F36" w:rsidRPr="00AF6C46" w:rsidRDefault="00526F36" w:rsidP="00392C8C">
      <w:pPr>
        <w:pStyle w:val="NoSpacing"/>
        <w:jc w:val="both"/>
        <w:rPr>
          <w:rFonts w:ascii="Arial" w:hAnsi="Arial" w:cs="Arial"/>
          <w:color w:val="auto"/>
          <w:sz w:val="24"/>
          <w:szCs w:val="24"/>
          <w:shd w:val="clear" w:color="auto" w:fill="FFFFFF"/>
        </w:rPr>
      </w:pPr>
    </w:p>
    <w:p w14:paraId="16FDDF01" w14:textId="77777777" w:rsidR="00392C8C" w:rsidRPr="00AF6C46" w:rsidRDefault="00392C8C" w:rsidP="00392C8C">
      <w:pPr>
        <w:pStyle w:val="NoSpacing"/>
        <w:jc w:val="both"/>
        <w:rPr>
          <w:rFonts w:ascii="Arial" w:hAnsi="Arial" w:cs="Arial"/>
          <w:color w:val="auto"/>
          <w:sz w:val="24"/>
          <w:szCs w:val="24"/>
          <w:shd w:val="clear" w:color="auto" w:fill="F7F3F0"/>
        </w:rPr>
      </w:pPr>
    </w:p>
    <w:p w14:paraId="2460F112" w14:textId="77777777" w:rsidR="00392C8C" w:rsidRPr="00AF6C46" w:rsidRDefault="00392C8C" w:rsidP="00392C8C">
      <w:pPr>
        <w:pStyle w:val="NoSpacing"/>
        <w:jc w:val="both"/>
        <w:rPr>
          <w:rFonts w:ascii="Arial" w:hAnsi="Arial" w:cs="Arial"/>
          <w:i/>
          <w:iCs/>
          <w:color w:val="auto"/>
          <w:sz w:val="24"/>
          <w:szCs w:val="24"/>
          <w:shd w:val="clear" w:color="auto" w:fill="F7F3F0"/>
        </w:rPr>
      </w:pPr>
      <w:r w:rsidRPr="00AF6C46">
        <w:rPr>
          <w:rFonts w:ascii="Arial" w:hAnsi="Arial" w:cs="Arial"/>
          <w:i/>
          <w:iCs/>
          <w:color w:val="auto"/>
          <w:sz w:val="24"/>
          <w:szCs w:val="24"/>
          <w:shd w:val="clear" w:color="auto" w:fill="F7F3F0"/>
        </w:rPr>
        <w:t xml:space="preserve"> “A personal data breach may, if not addressed in an appropriate and timely manner, result in physical, material or non-material damage to natural persons such as loss of control over their personal data or limitation of their rights, discrimination, identity theft or fraud, financial loss, unauthorised reversal of pseudonymisation, damage to reputation, loss of confidentiality of personal data protected by professional secrecy or any other significant economic or social disadvantage to the natural person concerned.”</w:t>
      </w:r>
    </w:p>
    <w:p w14:paraId="360D12DC" w14:textId="77777777" w:rsidR="00392C8C" w:rsidRPr="00AF6C46" w:rsidRDefault="00392C8C" w:rsidP="00392C8C">
      <w:pPr>
        <w:pStyle w:val="NoSpacing"/>
        <w:jc w:val="both"/>
        <w:rPr>
          <w:rFonts w:ascii="Arial" w:hAnsi="Arial" w:cs="Arial"/>
          <w:b/>
          <w:bCs/>
          <w:color w:val="auto"/>
          <w:sz w:val="24"/>
          <w:szCs w:val="24"/>
          <w:lang w:eastAsia="en-GB"/>
        </w:rPr>
      </w:pPr>
    </w:p>
    <w:p w14:paraId="2E995B2A" w14:textId="77777777" w:rsidR="00392C8C" w:rsidRPr="00AF6C46" w:rsidRDefault="00392C8C" w:rsidP="00FA4463">
      <w:pPr>
        <w:pStyle w:val="Heading1"/>
        <w:rPr>
          <w:rFonts w:ascii="Arial" w:hAnsi="Arial" w:cs="Arial"/>
          <w:color w:val="auto"/>
          <w:sz w:val="24"/>
          <w:szCs w:val="24"/>
          <w:lang w:eastAsia="en-GB"/>
        </w:rPr>
      </w:pPr>
      <w:r w:rsidRPr="00AF6C46">
        <w:rPr>
          <w:rFonts w:ascii="Arial" w:hAnsi="Arial" w:cs="Arial"/>
          <w:color w:val="auto"/>
          <w:sz w:val="24"/>
          <w:szCs w:val="24"/>
          <w:lang w:eastAsia="en-GB"/>
        </w:rPr>
        <w:t>What to do when a data breach is identified</w:t>
      </w:r>
    </w:p>
    <w:p w14:paraId="4C4B1A8C" w14:textId="77777777" w:rsidR="00FA4463" w:rsidRPr="00AF6C46" w:rsidRDefault="00FA4463" w:rsidP="00FA4463">
      <w:pPr>
        <w:rPr>
          <w:rFonts w:ascii="Arial" w:hAnsi="Arial" w:cs="Arial"/>
          <w:color w:val="auto"/>
          <w:sz w:val="24"/>
          <w:szCs w:val="24"/>
          <w:lang w:eastAsia="en-GB"/>
        </w:rPr>
      </w:pPr>
    </w:p>
    <w:p w14:paraId="784640DA" w14:textId="77777777" w:rsidR="003624F7" w:rsidRPr="00AF6C46" w:rsidRDefault="003624F7" w:rsidP="003624F7">
      <w:pPr>
        <w:pStyle w:val="NoSpacing"/>
        <w:jc w:val="both"/>
        <w:rPr>
          <w:rFonts w:ascii="Arial" w:hAnsi="Arial" w:cs="Arial"/>
          <w:b/>
          <w:bCs/>
          <w:color w:val="auto"/>
          <w:sz w:val="24"/>
          <w:szCs w:val="24"/>
          <w:lang w:eastAsia="en-GB"/>
        </w:rPr>
      </w:pPr>
      <w:r w:rsidRPr="00AF6C46">
        <w:rPr>
          <w:rFonts w:ascii="Arial" w:hAnsi="Arial" w:cs="Arial"/>
          <w:b/>
          <w:bCs/>
          <w:color w:val="auto"/>
          <w:sz w:val="24"/>
          <w:szCs w:val="24"/>
          <w:lang w:eastAsia="en-GB"/>
        </w:rPr>
        <w:t>What to do when a data breach is identified?</w:t>
      </w:r>
    </w:p>
    <w:p w14:paraId="3A32DCCA" w14:textId="77777777" w:rsidR="003F58FE" w:rsidRPr="00AF6C46" w:rsidRDefault="003F58FE" w:rsidP="003624F7">
      <w:pPr>
        <w:pStyle w:val="NoSpacing"/>
        <w:jc w:val="both"/>
        <w:rPr>
          <w:rFonts w:ascii="Arial" w:hAnsi="Arial" w:cs="Arial"/>
          <w:b/>
          <w:bCs/>
          <w:color w:val="auto"/>
          <w:sz w:val="24"/>
          <w:szCs w:val="24"/>
          <w:lang w:eastAsia="en-GB"/>
        </w:rPr>
      </w:pPr>
    </w:p>
    <w:p w14:paraId="4C4CF2F2" w14:textId="77777777" w:rsidR="003624F7" w:rsidRPr="00AF6C46" w:rsidRDefault="003624F7" w:rsidP="003624F7">
      <w:pPr>
        <w:pStyle w:val="NoSpacing"/>
        <w:jc w:val="both"/>
        <w:rPr>
          <w:rFonts w:ascii="Arial" w:eastAsia="Times New Roman" w:hAnsi="Arial" w:cs="Arial"/>
          <w:color w:val="auto"/>
          <w:sz w:val="24"/>
          <w:szCs w:val="24"/>
          <w:lang w:eastAsia="en-GB"/>
        </w:rPr>
      </w:pPr>
      <w:r w:rsidRPr="00AF6C46">
        <w:rPr>
          <w:rFonts w:ascii="Arial" w:hAnsi="Arial" w:cs="Arial"/>
          <w:color w:val="auto"/>
          <w:sz w:val="24"/>
          <w:szCs w:val="24"/>
          <w:lang w:eastAsia="en-GB"/>
        </w:rPr>
        <w:t xml:space="preserve">It is everyone’s responsibility to identify and report a data breach and </w:t>
      </w:r>
      <w:r w:rsidR="00EC4334" w:rsidRPr="00AF6C46">
        <w:rPr>
          <w:rFonts w:ascii="Arial" w:hAnsi="Arial" w:cs="Arial"/>
          <w:color w:val="auto"/>
          <w:sz w:val="24"/>
          <w:szCs w:val="24"/>
          <w:lang w:eastAsia="en-GB"/>
        </w:rPr>
        <w:t>it is</w:t>
      </w:r>
      <w:r w:rsidRPr="00AF6C46">
        <w:rPr>
          <w:rFonts w:ascii="Arial" w:hAnsi="Arial" w:cs="Arial"/>
          <w:color w:val="auto"/>
          <w:sz w:val="24"/>
          <w:szCs w:val="24"/>
          <w:lang w:eastAsia="en-GB"/>
        </w:rPr>
        <w:t xml:space="preserve"> important to act quickly. The timeframe for reporting a data breach is </w:t>
      </w:r>
      <w:r w:rsidRPr="00AF6C46">
        <w:rPr>
          <w:rFonts w:ascii="Arial" w:hAnsi="Arial" w:cs="Arial"/>
          <w:b/>
          <w:bCs/>
          <w:color w:val="auto"/>
          <w:sz w:val="24"/>
          <w:szCs w:val="24"/>
          <w:lang w:eastAsia="en-GB"/>
        </w:rPr>
        <w:t>72 hours</w:t>
      </w:r>
      <w:r w:rsidRPr="00AF6C46">
        <w:rPr>
          <w:rFonts w:ascii="Arial" w:hAnsi="Arial" w:cs="Arial"/>
          <w:color w:val="auto"/>
          <w:sz w:val="24"/>
          <w:szCs w:val="24"/>
          <w:lang w:eastAsia="en-GB"/>
        </w:rPr>
        <w:t xml:space="preserve">, from the point the breach is first identified. During this </w:t>
      </w:r>
      <w:r w:rsidR="00600573" w:rsidRPr="00AF6C46">
        <w:rPr>
          <w:rFonts w:ascii="Arial" w:hAnsi="Arial" w:cs="Arial"/>
          <w:color w:val="auto"/>
          <w:sz w:val="24"/>
          <w:szCs w:val="24"/>
          <w:lang w:eastAsia="en-GB"/>
        </w:rPr>
        <w:t>limited</w:t>
      </w:r>
      <w:r w:rsidRPr="00AF6C46">
        <w:rPr>
          <w:rFonts w:ascii="Arial" w:hAnsi="Arial" w:cs="Arial"/>
          <w:color w:val="auto"/>
          <w:sz w:val="24"/>
          <w:szCs w:val="24"/>
          <w:lang w:eastAsia="en-GB"/>
        </w:rPr>
        <w:t xml:space="preserve"> </w:t>
      </w:r>
      <w:r w:rsidR="00EC4334" w:rsidRPr="00AF6C46">
        <w:rPr>
          <w:rFonts w:ascii="Arial" w:hAnsi="Arial" w:cs="Arial"/>
          <w:color w:val="auto"/>
          <w:sz w:val="24"/>
          <w:szCs w:val="24"/>
          <w:lang w:eastAsia="en-GB"/>
        </w:rPr>
        <w:t>period,</w:t>
      </w:r>
      <w:r w:rsidRPr="00AF6C46">
        <w:rPr>
          <w:rFonts w:ascii="Arial" w:hAnsi="Arial" w:cs="Arial"/>
          <w:color w:val="auto"/>
          <w:sz w:val="24"/>
          <w:szCs w:val="24"/>
          <w:lang w:eastAsia="en-GB"/>
        </w:rPr>
        <w:t xml:space="preserve"> a decision will need to be made by the Trust </w:t>
      </w:r>
      <w:r w:rsidR="00AF6C46">
        <w:rPr>
          <w:rFonts w:ascii="Arial" w:hAnsi="Arial" w:cs="Arial"/>
          <w:color w:val="auto"/>
          <w:sz w:val="24"/>
          <w:szCs w:val="24"/>
          <w:lang w:eastAsia="en-GB"/>
        </w:rPr>
        <w:t xml:space="preserve">Director of </w:t>
      </w:r>
      <w:r w:rsidR="00FA510F">
        <w:rPr>
          <w:rFonts w:ascii="Arial" w:hAnsi="Arial" w:cs="Arial"/>
          <w:color w:val="auto"/>
          <w:sz w:val="24"/>
          <w:szCs w:val="24"/>
          <w:lang w:eastAsia="en-GB"/>
        </w:rPr>
        <w:t xml:space="preserve">Governance </w:t>
      </w:r>
      <w:r w:rsidR="00600573" w:rsidRPr="00AF6C46">
        <w:rPr>
          <w:rFonts w:ascii="Arial" w:hAnsi="Arial" w:cs="Arial"/>
          <w:color w:val="auto"/>
          <w:sz w:val="24"/>
          <w:szCs w:val="24"/>
          <w:lang w:eastAsia="en-GB"/>
        </w:rPr>
        <w:t>(</w:t>
      </w:r>
      <w:r w:rsidRPr="00AF6C46">
        <w:rPr>
          <w:rFonts w:ascii="Arial" w:hAnsi="Arial" w:cs="Arial"/>
          <w:color w:val="auto"/>
          <w:sz w:val="24"/>
          <w:szCs w:val="24"/>
          <w:lang w:eastAsia="en-GB"/>
        </w:rPr>
        <w:t>in conjunction with the DPO</w:t>
      </w:r>
      <w:r w:rsidR="00600573" w:rsidRPr="00AF6C46">
        <w:rPr>
          <w:rFonts w:ascii="Arial" w:hAnsi="Arial" w:cs="Arial"/>
          <w:color w:val="auto"/>
          <w:sz w:val="24"/>
          <w:szCs w:val="24"/>
          <w:lang w:eastAsia="en-GB"/>
        </w:rPr>
        <w:t>)</w:t>
      </w:r>
      <w:r w:rsidRPr="00AF6C46">
        <w:rPr>
          <w:rFonts w:ascii="Arial" w:hAnsi="Arial" w:cs="Arial"/>
          <w:color w:val="auto"/>
          <w:sz w:val="24"/>
          <w:szCs w:val="24"/>
          <w:lang w:eastAsia="en-GB"/>
        </w:rPr>
        <w:t xml:space="preserve"> as to whether to notify the Information Commissioners Office (ICO) and the individual(s) concerned. If the breach is likely to result in a high risk or adversely affecting the</w:t>
      </w:r>
      <w:r w:rsidR="00600573" w:rsidRPr="00AF6C46">
        <w:rPr>
          <w:rFonts w:ascii="Arial" w:hAnsi="Arial" w:cs="Arial"/>
          <w:color w:val="auto"/>
          <w:sz w:val="24"/>
          <w:szCs w:val="24"/>
          <w:lang w:eastAsia="en-GB"/>
        </w:rPr>
        <w:t xml:space="preserve"> impacted</w:t>
      </w:r>
      <w:r w:rsidRPr="00AF6C46">
        <w:rPr>
          <w:rFonts w:ascii="Arial" w:hAnsi="Arial" w:cs="Arial"/>
          <w:color w:val="auto"/>
          <w:sz w:val="24"/>
          <w:szCs w:val="24"/>
          <w:lang w:eastAsia="en-GB"/>
        </w:rPr>
        <w:t xml:space="preserve"> individuals’ rights and freedoms, the individual(s) must also be informed without undue delay.</w:t>
      </w:r>
      <w:r w:rsidRPr="00AF6C46">
        <w:rPr>
          <w:rFonts w:ascii="Arial" w:eastAsia="Times New Roman" w:hAnsi="Arial" w:cs="Arial"/>
          <w:color w:val="auto"/>
          <w:sz w:val="24"/>
          <w:szCs w:val="24"/>
          <w:lang w:eastAsia="en-GB"/>
        </w:rPr>
        <w:t xml:space="preserve"> </w:t>
      </w:r>
    </w:p>
    <w:p w14:paraId="3F110548" w14:textId="77777777" w:rsidR="00A840A4" w:rsidRPr="009162C0" w:rsidRDefault="00A840A4" w:rsidP="003624F7">
      <w:pPr>
        <w:pStyle w:val="NoSpacing"/>
        <w:jc w:val="both"/>
        <w:rPr>
          <w:rFonts w:eastAsia="Times New Roman" w:cstheme="minorHAnsi"/>
          <w:color w:val="212121"/>
          <w:lang w:eastAsia="en-GB"/>
        </w:rPr>
      </w:pPr>
    </w:p>
    <w:p w14:paraId="0B046D0E" w14:textId="77777777" w:rsidR="003624F7" w:rsidRPr="00FA510F" w:rsidRDefault="003624F7" w:rsidP="003624F7">
      <w:pPr>
        <w:pStyle w:val="NoSpacing"/>
        <w:jc w:val="both"/>
        <w:rPr>
          <w:rFonts w:ascii="Arial" w:eastAsia="Times New Roman" w:hAnsi="Arial" w:cs="Arial"/>
          <w:b/>
          <w:bCs/>
          <w:color w:val="auto"/>
          <w:sz w:val="24"/>
          <w:szCs w:val="24"/>
          <w:lang w:eastAsia="en-GB"/>
        </w:rPr>
      </w:pPr>
      <w:r w:rsidRPr="00FA510F">
        <w:rPr>
          <w:rFonts w:ascii="Arial" w:eastAsia="Times New Roman" w:hAnsi="Arial" w:cs="Arial"/>
          <w:b/>
          <w:bCs/>
          <w:color w:val="auto"/>
          <w:sz w:val="24"/>
          <w:szCs w:val="24"/>
          <w:lang w:eastAsia="en-GB"/>
        </w:rPr>
        <w:t>All staff</w:t>
      </w:r>
      <w:r w:rsidR="007F5442" w:rsidRPr="00FA510F">
        <w:rPr>
          <w:rFonts w:ascii="Arial" w:eastAsia="Times New Roman" w:hAnsi="Arial" w:cs="Arial"/>
          <w:b/>
          <w:bCs/>
          <w:color w:val="auto"/>
          <w:sz w:val="24"/>
          <w:szCs w:val="24"/>
          <w:lang w:eastAsia="en-GB"/>
        </w:rPr>
        <w:t>:</w:t>
      </w:r>
    </w:p>
    <w:p w14:paraId="62CDD3AD" w14:textId="4FB01BED" w:rsidR="003624F7" w:rsidRPr="00FA510F" w:rsidRDefault="003624F7" w:rsidP="004B1999">
      <w:pPr>
        <w:pStyle w:val="NoSpacing"/>
        <w:jc w:val="both"/>
        <w:rPr>
          <w:rFonts w:ascii="Arial" w:eastAsia="Times New Roman" w:hAnsi="Arial" w:cs="Arial"/>
          <w:color w:val="auto"/>
          <w:sz w:val="24"/>
          <w:szCs w:val="24"/>
          <w:lang w:eastAsia="en-GB"/>
        </w:rPr>
      </w:pPr>
      <w:r w:rsidRPr="00FA510F">
        <w:rPr>
          <w:rFonts w:ascii="Arial" w:eastAsia="Times New Roman" w:hAnsi="Arial" w:cs="Arial"/>
          <w:color w:val="auto"/>
          <w:sz w:val="24"/>
          <w:szCs w:val="24"/>
          <w:lang w:eastAsia="en-GB"/>
        </w:rPr>
        <w:t xml:space="preserve">In the first instance, upon identifying a data breach, you must </w:t>
      </w:r>
      <w:r w:rsidR="00A27C69" w:rsidRPr="00FA510F">
        <w:rPr>
          <w:rFonts w:ascii="Arial" w:eastAsia="Times New Roman" w:hAnsi="Arial" w:cs="Arial"/>
          <w:b/>
          <w:bCs/>
          <w:color w:val="auto"/>
          <w:sz w:val="24"/>
          <w:szCs w:val="24"/>
          <w:u w:val="single"/>
          <w:lang w:eastAsia="en-GB"/>
        </w:rPr>
        <w:t>immediately:</w:t>
      </w:r>
    </w:p>
    <w:p w14:paraId="5E988743" w14:textId="1B86C6D4" w:rsidR="006E75FA" w:rsidRPr="006E75FA" w:rsidRDefault="00D41BF5" w:rsidP="006E75FA">
      <w:pPr>
        <w:pStyle w:val="NoSpacing"/>
        <w:numPr>
          <w:ilvl w:val="0"/>
          <w:numId w:val="30"/>
        </w:numPr>
        <w:jc w:val="both"/>
        <w:rPr>
          <w:rFonts w:ascii="Arial" w:eastAsia="Times New Roman" w:hAnsi="Arial" w:cs="Arial"/>
          <w:color w:val="auto"/>
          <w:sz w:val="24"/>
          <w:szCs w:val="24"/>
          <w:lang w:eastAsia="en-GB"/>
        </w:rPr>
      </w:pPr>
      <w:r w:rsidRPr="00FA510F">
        <w:rPr>
          <w:rFonts w:ascii="Arial" w:eastAsia="Times New Roman" w:hAnsi="Arial" w:cs="Arial"/>
          <w:color w:val="auto"/>
          <w:sz w:val="24"/>
          <w:szCs w:val="24"/>
          <w:lang w:eastAsia="en-GB"/>
        </w:rPr>
        <w:t xml:space="preserve">notify the Headteacher </w:t>
      </w:r>
      <w:r w:rsidR="003624F7" w:rsidRPr="00FA510F">
        <w:rPr>
          <w:rFonts w:ascii="Arial" w:eastAsia="Times New Roman" w:hAnsi="Arial" w:cs="Arial"/>
          <w:color w:val="auto"/>
          <w:sz w:val="24"/>
          <w:szCs w:val="24"/>
          <w:lang w:eastAsia="en-GB"/>
        </w:rPr>
        <w:t xml:space="preserve">and </w:t>
      </w:r>
      <w:r w:rsidR="006E75FA" w:rsidRPr="00740AD4">
        <w:rPr>
          <w:rFonts w:ascii="Arial" w:eastAsia="Times New Roman" w:hAnsi="Arial" w:cs="Arial"/>
          <w:color w:val="auto"/>
          <w:sz w:val="24"/>
          <w:szCs w:val="24"/>
          <w:lang w:eastAsia="en-GB"/>
        </w:rPr>
        <w:t>log the breach details on the Virtual Data Protection Officer Portal (VDPO)</w:t>
      </w:r>
      <w:r w:rsidR="00600573" w:rsidRPr="00740AD4">
        <w:rPr>
          <w:rFonts w:ascii="Arial" w:eastAsia="Times New Roman" w:hAnsi="Arial" w:cs="Arial"/>
          <w:color w:val="auto"/>
          <w:sz w:val="24"/>
          <w:szCs w:val="24"/>
          <w:lang w:eastAsia="en-GB"/>
        </w:rPr>
        <w:t>, n</w:t>
      </w:r>
      <w:r w:rsidR="00600573" w:rsidRPr="00FA510F">
        <w:rPr>
          <w:rFonts w:ascii="Arial" w:eastAsia="Times New Roman" w:hAnsi="Arial" w:cs="Arial"/>
          <w:color w:val="auto"/>
          <w:sz w:val="24"/>
          <w:szCs w:val="24"/>
          <w:lang w:eastAsia="en-GB"/>
        </w:rPr>
        <w:t>ote a</w:t>
      </w:r>
      <w:r w:rsidR="003624F7" w:rsidRPr="00FA510F">
        <w:rPr>
          <w:rFonts w:ascii="Arial" w:eastAsia="Times New Roman" w:hAnsi="Arial" w:cs="Arial"/>
          <w:color w:val="auto"/>
          <w:sz w:val="24"/>
          <w:szCs w:val="24"/>
          <w:lang w:eastAsia="en-GB"/>
        </w:rPr>
        <w:t xml:space="preserve">t this point </w:t>
      </w:r>
      <w:r w:rsidR="00FA510F" w:rsidRPr="00FA510F">
        <w:rPr>
          <w:rFonts w:ascii="Arial" w:eastAsia="Times New Roman" w:hAnsi="Arial" w:cs="Arial"/>
          <w:color w:val="auto"/>
          <w:sz w:val="24"/>
          <w:szCs w:val="24"/>
          <w:lang w:eastAsia="en-GB"/>
        </w:rPr>
        <w:t>it is</w:t>
      </w:r>
      <w:r w:rsidR="003624F7" w:rsidRPr="00FA510F">
        <w:rPr>
          <w:rFonts w:ascii="Arial" w:eastAsia="Times New Roman" w:hAnsi="Arial" w:cs="Arial"/>
          <w:color w:val="auto"/>
          <w:sz w:val="24"/>
          <w:szCs w:val="24"/>
          <w:lang w:eastAsia="en-GB"/>
        </w:rPr>
        <w:t xml:space="preserve"> critical the full facts are clearly understood, documented and cascaded.  </w:t>
      </w:r>
    </w:p>
    <w:p w14:paraId="32D13EC5" w14:textId="77777777" w:rsidR="00526F36" w:rsidRPr="00FA510F" w:rsidRDefault="00526F36" w:rsidP="00526F36">
      <w:pPr>
        <w:pStyle w:val="NoSpacing"/>
        <w:ind w:left="720"/>
        <w:jc w:val="both"/>
        <w:rPr>
          <w:rFonts w:ascii="Arial" w:eastAsia="Times New Roman" w:hAnsi="Arial" w:cs="Arial"/>
          <w:color w:val="auto"/>
          <w:sz w:val="24"/>
          <w:szCs w:val="24"/>
          <w:lang w:eastAsia="en-GB"/>
        </w:rPr>
      </w:pPr>
    </w:p>
    <w:p w14:paraId="643514C6" w14:textId="77777777" w:rsidR="003624F7" w:rsidRPr="00FA510F" w:rsidRDefault="003624F7" w:rsidP="003624F7">
      <w:pPr>
        <w:pStyle w:val="NoSpacing"/>
        <w:ind w:left="360"/>
        <w:jc w:val="both"/>
        <w:rPr>
          <w:rFonts w:ascii="Arial" w:eastAsia="Times New Roman" w:hAnsi="Arial" w:cs="Arial"/>
          <w:color w:val="auto"/>
          <w:sz w:val="24"/>
          <w:szCs w:val="24"/>
          <w:lang w:eastAsia="en-GB"/>
        </w:rPr>
      </w:pPr>
    </w:p>
    <w:p w14:paraId="636ADD79" w14:textId="77777777" w:rsidR="003624F7" w:rsidRPr="00FA510F" w:rsidRDefault="00D41BF5" w:rsidP="007D2331">
      <w:pPr>
        <w:pStyle w:val="NoSpacing"/>
        <w:jc w:val="both"/>
        <w:rPr>
          <w:rFonts w:ascii="Arial" w:eastAsia="Times New Roman" w:hAnsi="Arial" w:cs="Arial"/>
          <w:b/>
          <w:bCs/>
          <w:color w:val="auto"/>
          <w:sz w:val="24"/>
          <w:szCs w:val="24"/>
          <w:lang w:eastAsia="en-GB"/>
        </w:rPr>
      </w:pPr>
      <w:r w:rsidRPr="00FA510F">
        <w:rPr>
          <w:rFonts w:ascii="Arial" w:eastAsia="Times New Roman" w:hAnsi="Arial" w:cs="Arial"/>
          <w:b/>
          <w:bCs/>
          <w:color w:val="auto"/>
          <w:sz w:val="24"/>
          <w:szCs w:val="24"/>
          <w:lang w:eastAsia="en-GB"/>
        </w:rPr>
        <w:t>Headteacher</w:t>
      </w:r>
      <w:r w:rsidR="003624F7" w:rsidRPr="00FA510F">
        <w:rPr>
          <w:rFonts w:ascii="Arial" w:eastAsia="Times New Roman" w:hAnsi="Arial" w:cs="Arial"/>
          <w:b/>
          <w:bCs/>
          <w:color w:val="auto"/>
          <w:sz w:val="24"/>
          <w:szCs w:val="24"/>
          <w:lang w:eastAsia="en-GB"/>
        </w:rPr>
        <w:t>:</w:t>
      </w:r>
    </w:p>
    <w:p w14:paraId="15BF5A3A" w14:textId="0D63C5D9" w:rsidR="003624F7" w:rsidRPr="00FA510F" w:rsidRDefault="003624F7" w:rsidP="003624F7">
      <w:pPr>
        <w:pStyle w:val="NoSpacing"/>
        <w:numPr>
          <w:ilvl w:val="0"/>
          <w:numId w:val="31"/>
        </w:numPr>
        <w:jc w:val="both"/>
        <w:rPr>
          <w:rFonts w:ascii="Arial" w:eastAsia="Times New Roman" w:hAnsi="Arial" w:cs="Arial"/>
          <w:color w:val="auto"/>
          <w:sz w:val="24"/>
          <w:szCs w:val="24"/>
          <w:lang w:eastAsia="en-GB"/>
        </w:rPr>
      </w:pPr>
      <w:r w:rsidRPr="00FA510F">
        <w:rPr>
          <w:rFonts w:ascii="Arial" w:eastAsia="Times New Roman" w:hAnsi="Arial" w:cs="Arial"/>
          <w:color w:val="auto"/>
          <w:sz w:val="24"/>
          <w:szCs w:val="24"/>
          <w:lang w:eastAsia="en-GB"/>
        </w:rPr>
        <w:t xml:space="preserve">Promptly notify the Trust </w:t>
      </w:r>
      <w:r w:rsidR="00FA510F" w:rsidRPr="00FA510F">
        <w:rPr>
          <w:rFonts w:ascii="Arial" w:eastAsia="Times New Roman" w:hAnsi="Arial" w:cs="Arial"/>
          <w:color w:val="auto"/>
          <w:sz w:val="24"/>
          <w:szCs w:val="24"/>
          <w:lang w:eastAsia="en-GB"/>
        </w:rPr>
        <w:t xml:space="preserve">Director of Governance </w:t>
      </w:r>
      <w:r w:rsidRPr="00FA510F">
        <w:rPr>
          <w:rFonts w:ascii="Arial" w:eastAsia="Times New Roman" w:hAnsi="Arial" w:cs="Arial"/>
          <w:color w:val="auto"/>
          <w:sz w:val="24"/>
          <w:szCs w:val="24"/>
          <w:lang w:eastAsia="en-GB"/>
        </w:rPr>
        <w:t xml:space="preserve">and DPO via email </w:t>
      </w:r>
      <w:r w:rsidR="007C6215">
        <w:rPr>
          <w:rFonts w:ascii="Arial" w:eastAsia="Times New Roman" w:hAnsi="Arial" w:cs="Arial"/>
          <w:color w:val="auto"/>
          <w:sz w:val="24"/>
          <w:szCs w:val="24"/>
          <w:lang w:eastAsia="en-GB"/>
        </w:rPr>
        <w:t>(</w:t>
      </w:r>
      <w:hyperlink r:id="rId13" w:history="1">
        <w:r w:rsidR="007C6215" w:rsidRPr="00726436">
          <w:rPr>
            <w:rStyle w:val="Hyperlink"/>
            <w:rFonts w:ascii="Arial" w:eastAsia="Times New Roman" w:hAnsi="Arial" w:cs="Arial"/>
            <w:sz w:val="24"/>
            <w:szCs w:val="24"/>
            <w:lang w:eastAsia="en-GB"/>
          </w:rPr>
          <w:t>gdpr@bwcet.com</w:t>
        </w:r>
      </w:hyperlink>
      <w:r w:rsidR="007C6215">
        <w:rPr>
          <w:rFonts w:ascii="Arial" w:eastAsia="Times New Roman" w:hAnsi="Arial" w:cs="Arial"/>
          <w:color w:val="auto"/>
          <w:sz w:val="24"/>
          <w:szCs w:val="24"/>
          <w:lang w:eastAsia="en-GB"/>
        </w:rPr>
        <w:t xml:space="preserve">) </w:t>
      </w:r>
      <w:r w:rsidRPr="00FA510F">
        <w:rPr>
          <w:rFonts w:ascii="Arial" w:eastAsia="Times New Roman" w:hAnsi="Arial" w:cs="Arial"/>
          <w:color w:val="auto"/>
          <w:sz w:val="24"/>
          <w:szCs w:val="24"/>
          <w:u w:val="single"/>
          <w:lang w:eastAsia="en-GB"/>
        </w:rPr>
        <w:t>and</w:t>
      </w:r>
      <w:r w:rsidRPr="00FA510F">
        <w:rPr>
          <w:rFonts w:ascii="Arial" w:eastAsia="Times New Roman" w:hAnsi="Arial" w:cs="Arial"/>
          <w:color w:val="auto"/>
          <w:sz w:val="24"/>
          <w:szCs w:val="24"/>
          <w:lang w:eastAsia="en-GB"/>
        </w:rPr>
        <w:t xml:space="preserve"> follow up with a telephone call </w:t>
      </w:r>
      <w:r w:rsidR="00A27C69" w:rsidRPr="00FA510F">
        <w:rPr>
          <w:rFonts w:ascii="Arial" w:eastAsia="Times New Roman" w:hAnsi="Arial" w:cs="Arial"/>
          <w:color w:val="auto"/>
          <w:sz w:val="24"/>
          <w:szCs w:val="24"/>
          <w:lang w:eastAsia="en-GB"/>
        </w:rPr>
        <w:t>within the same working day.</w:t>
      </w:r>
    </w:p>
    <w:p w14:paraId="68F532CB" w14:textId="77777777" w:rsidR="00B32DB4" w:rsidRPr="00FA510F" w:rsidRDefault="003624F7" w:rsidP="003624F7">
      <w:pPr>
        <w:pStyle w:val="NoSpacing"/>
        <w:numPr>
          <w:ilvl w:val="0"/>
          <w:numId w:val="31"/>
        </w:numPr>
        <w:jc w:val="both"/>
        <w:rPr>
          <w:rFonts w:ascii="Arial" w:eastAsia="Times New Roman" w:hAnsi="Arial" w:cs="Arial"/>
          <w:color w:val="auto"/>
          <w:sz w:val="24"/>
          <w:szCs w:val="24"/>
          <w:lang w:eastAsia="en-GB"/>
        </w:rPr>
      </w:pPr>
      <w:r w:rsidRPr="00FA510F">
        <w:rPr>
          <w:rFonts w:ascii="Arial" w:eastAsia="Times New Roman" w:hAnsi="Arial" w:cs="Arial"/>
          <w:color w:val="auto"/>
          <w:sz w:val="24"/>
          <w:szCs w:val="24"/>
          <w:lang w:eastAsia="en-GB"/>
        </w:rPr>
        <w:t xml:space="preserve">Assess whether any immediate remedial action </w:t>
      </w:r>
      <w:r w:rsidR="006477CB" w:rsidRPr="00FA510F">
        <w:rPr>
          <w:rFonts w:ascii="Arial" w:eastAsia="Times New Roman" w:hAnsi="Arial" w:cs="Arial"/>
          <w:color w:val="auto"/>
          <w:sz w:val="24"/>
          <w:szCs w:val="24"/>
          <w:lang w:eastAsia="en-GB"/>
        </w:rPr>
        <w:t>can be implemented</w:t>
      </w:r>
      <w:r w:rsidRPr="00FA510F">
        <w:rPr>
          <w:rFonts w:ascii="Arial" w:eastAsia="Times New Roman" w:hAnsi="Arial" w:cs="Arial"/>
          <w:color w:val="auto"/>
          <w:sz w:val="24"/>
          <w:szCs w:val="24"/>
          <w:lang w:eastAsia="en-GB"/>
        </w:rPr>
        <w:t xml:space="preserve"> to prevent any further breach or to mitigate the impact of the </w:t>
      </w:r>
      <w:r w:rsidR="00EC4334" w:rsidRPr="00FA510F">
        <w:rPr>
          <w:rFonts w:ascii="Arial" w:eastAsia="Times New Roman" w:hAnsi="Arial" w:cs="Arial"/>
          <w:color w:val="auto"/>
          <w:sz w:val="24"/>
          <w:szCs w:val="24"/>
          <w:lang w:eastAsia="en-GB"/>
        </w:rPr>
        <w:t>breach.</w:t>
      </w:r>
    </w:p>
    <w:p w14:paraId="66DB351B" w14:textId="42736FC2" w:rsidR="00526F36" w:rsidRDefault="006E75FA" w:rsidP="00526F36">
      <w:pPr>
        <w:pStyle w:val="NoSpacing"/>
        <w:ind w:left="720"/>
        <w:jc w:val="both"/>
        <w:rPr>
          <w:rFonts w:ascii="Arial" w:eastAsia="Times New Roman" w:hAnsi="Arial" w:cs="Arial"/>
          <w:color w:val="auto"/>
          <w:sz w:val="24"/>
          <w:szCs w:val="24"/>
          <w:lang w:eastAsia="en-GB"/>
        </w:rPr>
      </w:pPr>
      <w:r>
        <w:rPr>
          <w:rFonts w:ascii="Arial" w:eastAsia="Times New Roman" w:hAnsi="Arial" w:cs="Arial"/>
          <w:color w:val="auto"/>
          <w:sz w:val="24"/>
          <w:szCs w:val="24"/>
          <w:lang w:eastAsia="en-GB"/>
        </w:rPr>
        <w:t xml:space="preserve">Ensure the breach </w:t>
      </w:r>
      <w:r w:rsidRPr="00740AD4">
        <w:rPr>
          <w:rFonts w:ascii="Arial" w:eastAsia="Times New Roman" w:hAnsi="Arial" w:cs="Arial"/>
          <w:color w:val="auto"/>
          <w:sz w:val="24"/>
          <w:szCs w:val="24"/>
          <w:lang w:eastAsia="en-GB"/>
        </w:rPr>
        <w:t>is recorded on the VDPO as</w:t>
      </w:r>
      <w:r>
        <w:rPr>
          <w:rFonts w:ascii="Arial" w:eastAsia="Times New Roman" w:hAnsi="Arial" w:cs="Arial"/>
          <w:color w:val="auto"/>
          <w:sz w:val="24"/>
          <w:szCs w:val="24"/>
          <w:lang w:eastAsia="en-GB"/>
        </w:rPr>
        <w:t xml:space="preserve"> this will create a necessary log.</w:t>
      </w:r>
    </w:p>
    <w:p w14:paraId="02912C59" w14:textId="77777777" w:rsidR="00360973" w:rsidRPr="00FA510F" w:rsidRDefault="00360973" w:rsidP="00526F36">
      <w:pPr>
        <w:pStyle w:val="NoSpacing"/>
        <w:ind w:left="720"/>
        <w:jc w:val="both"/>
        <w:rPr>
          <w:rFonts w:ascii="Arial" w:eastAsia="Times New Roman" w:hAnsi="Arial" w:cs="Arial"/>
          <w:color w:val="auto"/>
          <w:sz w:val="24"/>
          <w:szCs w:val="24"/>
          <w:lang w:eastAsia="en-GB"/>
        </w:rPr>
      </w:pPr>
    </w:p>
    <w:p w14:paraId="165EF627" w14:textId="77777777" w:rsidR="003624F7" w:rsidRPr="00FA510F" w:rsidRDefault="003624F7" w:rsidP="003624F7">
      <w:pPr>
        <w:pStyle w:val="NoSpacing"/>
        <w:ind w:left="360"/>
        <w:jc w:val="both"/>
        <w:rPr>
          <w:rFonts w:ascii="Arial" w:eastAsia="Times New Roman" w:hAnsi="Arial" w:cs="Arial"/>
          <w:color w:val="auto"/>
          <w:sz w:val="24"/>
          <w:szCs w:val="24"/>
          <w:lang w:eastAsia="en-GB"/>
        </w:rPr>
      </w:pPr>
    </w:p>
    <w:p w14:paraId="5415E2E7" w14:textId="77777777" w:rsidR="003624F7" w:rsidRPr="00FA510F" w:rsidRDefault="00FA510F" w:rsidP="007D2331">
      <w:pPr>
        <w:pStyle w:val="NoSpacing"/>
        <w:jc w:val="both"/>
        <w:rPr>
          <w:rFonts w:ascii="Arial" w:eastAsia="Times New Roman" w:hAnsi="Arial" w:cs="Arial"/>
          <w:b/>
          <w:bCs/>
          <w:color w:val="auto"/>
          <w:sz w:val="24"/>
          <w:szCs w:val="24"/>
          <w:lang w:eastAsia="en-GB"/>
        </w:rPr>
      </w:pPr>
      <w:r w:rsidRPr="00FA510F">
        <w:rPr>
          <w:rFonts w:ascii="Arial" w:eastAsia="Times New Roman" w:hAnsi="Arial" w:cs="Arial"/>
          <w:b/>
          <w:bCs/>
          <w:color w:val="auto"/>
          <w:sz w:val="24"/>
          <w:szCs w:val="24"/>
          <w:lang w:eastAsia="en-GB"/>
        </w:rPr>
        <w:t>Director of Governance/</w:t>
      </w:r>
      <w:r w:rsidR="003624F7" w:rsidRPr="00FA510F">
        <w:rPr>
          <w:rFonts w:ascii="Arial" w:eastAsia="Times New Roman" w:hAnsi="Arial" w:cs="Arial"/>
          <w:b/>
          <w:bCs/>
          <w:color w:val="auto"/>
          <w:sz w:val="24"/>
          <w:szCs w:val="24"/>
          <w:lang w:eastAsia="en-GB"/>
        </w:rPr>
        <w:t xml:space="preserve"> DPO:</w:t>
      </w:r>
    </w:p>
    <w:p w14:paraId="66AE9341" w14:textId="77777777" w:rsidR="003624F7" w:rsidRPr="00FA510F" w:rsidRDefault="003624F7" w:rsidP="003624F7">
      <w:pPr>
        <w:pStyle w:val="NoSpacing"/>
        <w:numPr>
          <w:ilvl w:val="0"/>
          <w:numId w:val="32"/>
        </w:numPr>
        <w:jc w:val="both"/>
        <w:rPr>
          <w:rFonts w:ascii="Arial" w:eastAsia="Times New Roman" w:hAnsi="Arial" w:cs="Arial"/>
          <w:color w:val="auto"/>
          <w:sz w:val="24"/>
          <w:szCs w:val="24"/>
          <w:lang w:eastAsia="en-GB"/>
        </w:rPr>
      </w:pPr>
      <w:r w:rsidRPr="00FA510F">
        <w:rPr>
          <w:rFonts w:ascii="Arial" w:eastAsia="Times New Roman" w:hAnsi="Arial" w:cs="Arial"/>
          <w:color w:val="auto"/>
          <w:sz w:val="24"/>
          <w:szCs w:val="24"/>
          <w:lang w:eastAsia="en-GB"/>
        </w:rPr>
        <w:t xml:space="preserve">Collect all the known </w:t>
      </w:r>
      <w:r w:rsidR="00EC4334" w:rsidRPr="00FA510F">
        <w:rPr>
          <w:rFonts w:ascii="Arial" w:eastAsia="Times New Roman" w:hAnsi="Arial" w:cs="Arial"/>
          <w:color w:val="auto"/>
          <w:sz w:val="24"/>
          <w:szCs w:val="24"/>
          <w:lang w:eastAsia="en-GB"/>
        </w:rPr>
        <w:t>facts.</w:t>
      </w:r>
    </w:p>
    <w:p w14:paraId="52540E90" w14:textId="77777777" w:rsidR="003624F7" w:rsidRPr="00FA510F" w:rsidRDefault="003624F7" w:rsidP="003624F7">
      <w:pPr>
        <w:pStyle w:val="NoSpacing"/>
        <w:numPr>
          <w:ilvl w:val="0"/>
          <w:numId w:val="32"/>
        </w:numPr>
        <w:jc w:val="both"/>
        <w:rPr>
          <w:rFonts w:ascii="Arial" w:eastAsia="Times New Roman" w:hAnsi="Arial" w:cs="Arial"/>
          <w:color w:val="auto"/>
          <w:sz w:val="24"/>
          <w:szCs w:val="24"/>
          <w:lang w:eastAsia="en-GB"/>
        </w:rPr>
      </w:pPr>
      <w:r w:rsidRPr="00FA510F">
        <w:rPr>
          <w:rFonts w:ascii="Arial" w:eastAsia="Times New Roman" w:hAnsi="Arial" w:cs="Arial"/>
          <w:color w:val="auto"/>
          <w:sz w:val="24"/>
          <w:szCs w:val="24"/>
          <w:lang w:eastAsia="en-GB"/>
        </w:rPr>
        <w:t xml:space="preserve">Assess the risks to the data </w:t>
      </w:r>
      <w:r w:rsidR="00EC4334" w:rsidRPr="00FA510F">
        <w:rPr>
          <w:rFonts w:ascii="Arial" w:eastAsia="Times New Roman" w:hAnsi="Arial" w:cs="Arial"/>
          <w:color w:val="auto"/>
          <w:sz w:val="24"/>
          <w:szCs w:val="24"/>
          <w:lang w:eastAsia="en-GB"/>
        </w:rPr>
        <w:t>subject.</w:t>
      </w:r>
    </w:p>
    <w:p w14:paraId="7DBF7E01" w14:textId="77777777" w:rsidR="003624F7" w:rsidRPr="00FA510F" w:rsidRDefault="003624F7" w:rsidP="003624F7">
      <w:pPr>
        <w:pStyle w:val="NoSpacing"/>
        <w:numPr>
          <w:ilvl w:val="0"/>
          <w:numId w:val="32"/>
        </w:numPr>
        <w:jc w:val="both"/>
        <w:rPr>
          <w:rFonts w:ascii="Arial" w:eastAsia="Times New Roman" w:hAnsi="Arial" w:cs="Arial"/>
          <w:color w:val="auto"/>
          <w:sz w:val="24"/>
          <w:szCs w:val="24"/>
          <w:lang w:eastAsia="en-GB"/>
        </w:rPr>
      </w:pPr>
      <w:r w:rsidRPr="00FA510F">
        <w:rPr>
          <w:rFonts w:ascii="Arial" w:eastAsia="Times New Roman" w:hAnsi="Arial" w:cs="Arial"/>
          <w:color w:val="auto"/>
          <w:sz w:val="24"/>
          <w:szCs w:val="24"/>
          <w:lang w:eastAsia="en-GB"/>
        </w:rPr>
        <w:t>Make an informed decision as to whether to notify the breach to the ICO and Data Subject(s</w:t>
      </w:r>
      <w:r w:rsidR="00EC4334" w:rsidRPr="00FA510F">
        <w:rPr>
          <w:rFonts w:ascii="Arial" w:eastAsia="Times New Roman" w:hAnsi="Arial" w:cs="Arial"/>
          <w:color w:val="auto"/>
          <w:sz w:val="24"/>
          <w:szCs w:val="24"/>
          <w:lang w:eastAsia="en-GB"/>
        </w:rPr>
        <w:t>).</w:t>
      </w:r>
    </w:p>
    <w:p w14:paraId="3651E872" w14:textId="77777777" w:rsidR="003624F7" w:rsidRPr="00FA510F" w:rsidRDefault="003624F7" w:rsidP="003624F7">
      <w:pPr>
        <w:pStyle w:val="NoSpacing"/>
        <w:numPr>
          <w:ilvl w:val="0"/>
          <w:numId w:val="32"/>
        </w:numPr>
        <w:jc w:val="both"/>
        <w:rPr>
          <w:rFonts w:ascii="Arial" w:eastAsia="Times New Roman" w:hAnsi="Arial" w:cs="Arial"/>
          <w:color w:val="auto"/>
          <w:sz w:val="24"/>
          <w:szCs w:val="24"/>
          <w:lang w:eastAsia="en-GB"/>
        </w:rPr>
      </w:pPr>
      <w:r w:rsidRPr="00FA510F">
        <w:rPr>
          <w:rFonts w:ascii="Arial" w:eastAsia="Times New Roman" w:hAnsi="Arial" w:cs="Arial"/>
          <w:color w:val="auto"/>
          <w:sz w:val="24"/>
          <w:szCs w:val="24"/>
          <w:lang w:eastAsia="en-GB"/>
        </w:rPr>
        <w:t xml:space="preserve">Ensure immediate mitigating action is </w:t>
      </w:r>
      <w:r w:rsidR="00EC4334" w:rsidRPr="00FA510F">
        <w:rPr>
          <w:rFonts w:ascii="Arial" w:eastAsia="Times New Roman" w:hAnsi="Arial" w:cs="Arial"/>
          <w:color w:val="auto"/>
          <w:sz w:val="24"/>
          <w:szCs w:val="24"/>
          <w:lang w:eastAsia="en-GB"/>
        </w:rPr>
        <w:t>implemented.</w:t>
      </w:r>
    </w:p>
    <w:p w14:paraId="63D32436" w14:textId="26611DBA" w:rsidR="004B1999" w:rsidRPr="00740AD4" w:rsidRDefault="006E75FA" w:rsidP="004B1999">
      <w:pPr>
        <w:pStyle w:val="NoSpacing"/>
        <w:numPr>
          <w:ilvl w:val="0"/>
          <w:numId w:val="32"/>
        </w:numPr>
        <w:jc w:val="both"/>
        <w:rPr>
          <w:rFonts w:ascii="Arial" w:eastAsia="Times New Roman" w:hAnsi="Arial" w:cs="Arial"/>
          <w:color w:val="auto"/>
          <w:sz w:val="24"/>
          <w:szCs w:val="24"/>
          <w:lang w:eastAsia="en-GB"/>
        </w:rPr>
      </w:pPr>
      <w:r w:rsidRPr="00740AD4">
        <w:rPr>
          <w:rFonts w:ascii="Arial" w:eastAsia="Times New Roman" w:hAnsi="Arial" w:cs="Arial"/>
          <w:color w:val="auto"/>
          <w:sz w:val="24"/>
          <w:szCs w:val="24"/>
          <w:lang w:eastAsia="en-GB"/>
        </w:rPr>
        <w:t>Update the VDPO breach record as necessary</w:t>
      </w:r>
    </w:p>
    <w:p w14:paraId="1BDC97BD" w14:textId="322C2D50" w:rsidR="003624F7" w:rsidRPr="00740AD4" w:rsidRDefault="003624F7" w:rsidP="003624F7">
      <w:pPr>
        <w:pStyle w:val="NoSpacing"/>
        <w:numPr>
          <w:ilvl w:val="0"/>
          <w:numId w:val="32"/>
        </w:numPr>
        <w:jc w:val="both"/>
        <w:rPr>
          <w:rFonts w:ascii="Arial" w:eastAsia="Times New Roman" w:hAnsi="Arial" w:cs="Arial"/>
          <w:color w:val="auto"/>
          <w:sz w:val="24"/>
          <w:szCs w:val="24"/>
          <w:lang w:eastAsia="en-GB"/>
        </w:rPr>
      </w:pPr>
      <w:r w:rsidRPr="00740AD4">
        <w:rPr>
          <w:rFonts w:ascii="Arial" w:eastAsia="Times New Roman" w:hAnsi="Arial" w:cs="Arial"/>
          <w:color w:val="auto"/>
          <w:sz w:val="24"/>
          <w:szCs w:val="24"/>
          <w:lang w:eastAsia="en-GB"/>
        </w:rPr>
        <w:t>Undertake a ro</w:t>
      </w:r>
      <w:r w:rsidR="00600573" w:rsidRPr="00740AD4">
        <w:rPr>
          <w:rFonts w:ascii="Arial" w:eastAsia="Times New Roman" w:hAnsi="Arial" w:cs="Arial"/>
          <w:color w:val="auto"/>
          <w:sz w:val="24"/>
          <w:szCs w:val="24"/>
          <w:lang w:eastAsia="en-GB"/>
        </w:rPr>
        <w:t>ot</w:t>
      </w:r>
      <w:r w:rsidRPr="00740AD4">
        <w:rPr>
          <w:rFonts w:ascii="Arial" w:eastAsia="Times New Roman" w:hAnsi="Arial" w:cs="Arial"/>
          <w:color w:val="auto"/>
          <w:sz w:val="24"/>
          <w:szCs w:val="24"/>
          <w:lang w:eastAsia="en-GB"/>
        </w:rPr>
        <w:t xml:space="preserve"> cause analysis and make recommendations to address any underlying issues</w:t>
      </w:r>
      <w:r w:rsidR="00600573" w:rsidRPr="00740AD4">
        <w:rPr>
          <w:rFonts w:ascii="Arial" w:eastAsia="Times New Roman" w:hAnsi="Arial" w:cs="Arial"/>
          <w:color w:val="auto"/>
          <w:sz w:val="24"/>
          <w:szCs w:val="24"/>
          <w:lang w:eastAsia="en-GB"/>
        </w:rPr>
        <w:t>.</w:t>
      </w:r>
    </w:p>
    <w:p w14:paraId="78B5E76D" w14:textId="77777777" w:rsidR="003624F7" w:rsidRPr="00740AD4" w:rsidRDefault="003624F7" w:rsidP="003624F7">
      <w:pPr>
        <w:pStyle w:val="NoSpacing"/>
        <w:jc w:val="both"/>
        <w:rPr>
          <w:rFonts w:ascii="Arial" w:hAnsi="Arial" w:cs="Arial"/>
          <w:color w:val="auto"/>
          <w:sz w:val="24"/>
          <w:szCs w:val="24"/>
          <w:lang w:eastAsia="en-GB"/>
        </w:rPr>
      </w:pPr>
    </w:p>
    <w:p w14:paraId="3B10E752" w14:textId="77777777" w:rsidR="003624F7" w:rsidRPr="00740AD4" w:rsidRDefault="003624F7" w:rsidP="003624F7">
      <w:pPr>
        <w:pStyle w:val="NoSpacing"/>
        <w:ind w:left="720"/>
        <w:jc w:val="both"/>
        <w:rPr>
          <w:sz w:val="24"/>
          <w:szCs w:val="24"/>
          <w:lang w:eastAsia="en-GB"/>
        </w:rPr>
      </w:pPr>
    </w:p>
    <w:p w14:paraId="12870A23" w14:textId="77777777" w:rsidR="003624F7" w:rsidRPr="00740AD4" w:rsidRDefault="003624F7" w:rsidP="003624F7">
      <w:pPr>
        <w:pStyle w:val="NoSpacing"/>
        <w:jc w:val="both"/>
        <w:rPr>
          <w:rFonts w:ascii="Arial" w:hAnsi="Arial" w:cs="Arial"/>
          <w:color w:val="auto"/>
          <w:sz w:val="24"/>
          <w:szCs w:val="24"/>
          <w:lang w:eastAsia="en-GB"/>
        </w:rPr>
      </w:pPr>
      <w:r w:rsidRPr="00740AD4">
        <w:rPr>
          <w:rFonts w:ascii="Arial" w:hAnsi="Arial" w:cs="Arial"/>
          <w:color w:val="auto"/>
          <w:sz w:val="24"/>
          <w:szCs w:val="24"/>
          <w:lang w:eastAsia="en-GB"/>
        </w:rPr>
        <w:t>The DPO will work with relevant personnel to help inform any decisions, provide guidance throughout the full breach process, be the interface with the ICO where appropriate and ensure all necessary data is logged appropriately.</w:t>
      </w:r>
    </w:p>
    <w:p w14:paraId="619C8FEB" w14:textId="77777777" w:rsidR="003624F7" w:rsidRPr="00740AD4" w:rsidRDefault="003624F7" w:rsidP="003624F7">
      <w:pPr>
        <w:pStyle w:val="NoSpacing"/>
        <w:jc w:val="both"/>
        <w:rPr>
          <w:rFonts w:ascii="Arial" w:hAnsi="Arial" w:cs="Arial"/>
          <w:color w:val="auto"/>
          <w:sz w:val="24"/>
          <w:szCs w:val="24"/>
          <w:lang w:eastAsia="en-GB"/>
        </w:rPr>
      </w:pPr>
    </w:p>
    <w:p w14:paraId="4E4A14D8" w14:textId="3CEC8707" w:rsidR="003624F7" w:rsidRPr="00FA510F" w:rsidRDefault="003624F7" w:rsidP="003624F7">
      <w:pPr>
        <w:pStyle w:val="NoSpacing"/>
        <w:jc w:val="both"/>
        <w:rPr>
          <w:rFonts w:ascii="Arial" w:hAnsi="Arial" w:cs="Arial"/>
          <w:color w:val="auto"/>
          <w:sz w:val="24"/>
          <w:szCs w:val="24"/>
          <w:lang w:eastAsia="en-GB"/>
        </w:rPr>
      </w:pPr>
      <w:r w:rsidRPr="00740AD4">
        <w:rPr>
          <w:rFonts w:ascii="Arial" w:hAnsi="Arial" w:cs="Arial"/>
          <w:color w:val="auto"/>
          <w:sz w:val="24"/>
          <w:szCs w:val="24"/>
          <w:lang w:eastAsia="en-GB"/>
        </w:rPr>
        <w:t xml:space="preserve">Where the breach is not deemed as high risk to the rights and freedoms of individuals, </w:t>
      </w:r>
      <w:r w:rsidR="00600573" w:rsidRPr="00740AD4">
        <w:rPr>
          <w:rFonts w:ascii="Arial" w:hAnsi="Arial" w:cs="Arial"/>
          <w:color w:val="auto"/>
          <w:sz w:val="24"/>
          <w:szCs w:val="24"/>
          <w:lang w:eastAsia="en-GB"/>
        </w:rPr>
        <w:t>the DPO</w:t>
      </w:r>
      <w:r w:rsidRPr="00740AD4">
        <w:rPr>
          <w:rFonts w:ascii="Arial" w:hAnsi="Arial" w:cs="Arial"/>
          <w:color w:val="auto"/>
          <w:sz w:val="24"/>
          <w:szCs w:val="24"/>
          <w:lang w:eastAsia="en-GB"/>
        </w:rPr>
        <w:t xml:space="preserve"> may decide not to notify the ICO/ individuals concerned. Where this is the case, the breach must still be </w:t>
      </w:r>
      <w:r w:rsidR="00600573" w:rsidRPr="00740AD4">
        <w:rPr>
          <w:rFonts w:ascii="Arial" w:hAnsi="Arial" w:cs="Arial"/>
          <w:color w:val="auto"/>
          <w:sz w:val="24"/>
          <w:szCs w:val="24"/>
          <w:lang w:eastAsia="en-GB"/>
        </w:rPr>
        <w:t>recorded</w:t>
      </w:r>
      <w:r w:rsidRPr="00740AD4">
        <w:rPr>
          <w:rFonts w:ascii="Arial" w:hAnsi="Arial" w:cs="Arial"/>
          <w:color w:val="auto"/>
          <w:sz w:val="24"/>
          <w:szCs w:val="24"/>
          <w:lang w:eastAsia="en-GB"/>
        </w:rPr>
        <w:t xml:space="preserve"> on the </w:t>
      </w:r>
      <w:r w:rsidR="006E75FA" w:rsidRPr="00740AD4">
        <w:rPr>
          <w:rFonts w:ascii="Arial" w:hAnsi="Arial" w:cs="Arial"/>
          <w:color w:val="auto"/>
          <w:sz w:val="24"/>
          <w:szCs w:val="24"/>
          <w:lang w:eastAsia="en-GB"/>
        </w:rPr>
        <w:t>VDPO</w:t>
      </w:r>
      <w:r w:rsidR="004B1999" w:rsidRPr="00740AD4">
        <w:rPr>
          <w:rFonts w:ascii="Arial" w:hAnsi="Arial" w:cs="Arial"/>
          <w:color w:val="auto"/>
          <w:sz w:val="24"/>
          <w:szCs w:val="24"/>
          <w:lang w:eastAsia="en-GB"/>
        </w:rPr>
        <w:t xml:space="preserve"> </w:t>
      </w:r>
      <w:r w:rsidR="00600573" w:rsidRPr="00740AD4">
        <w:rPr>
          <w:rFonts w:ascii="Arial" w:hAnsi="Arial" w:cs="Arial"/>
          <w:color w:val="auto"/>
          <w:sz w:val="24"/>
          <w:szCs w:val="24"/>
          <w:lang w:eastAsia="en-GB"/>
        </w:rPr>
        <w:t>and remedial actions taken as necessary.</w:t>
      </w:r>
      <w:r w:rsidRPr="00FA510F">
        <w:rPr>
          <w:rFonts w:ascii="Arial" w:hAnsi="Arial" w:cs="Arial"/>
          <w:color w:val="auto"/>
          <w:sz w:val="24"/>
          <w:szCs w:val="24"/>
          <w:lang w:eastAsia="en-GB"/>
        </w:rPr>
        <w:t xml:space="preserve"> </w:t>
      </w:r>
    </w:p>
    <w:p w14:paraId="0B0E8095" w14:textId="77777777" w:rsidR="003624F7" w:rsidRPr="00FA510F" w:rsidRDefault="003624F7" w:rsidP="003624F7">
      <w:pPr>
        <w:pStyle w:val="NoSpacing"/>
        <w:jc w:val="both"/>
        <w:rPr>
          <w:rFonts w:ascii="Arial" w:hAnsi="Arial" w:cs="Arial"/>
          <w:color w:val="auto"/>
          <w:sz w:val="24"/>
          <w:szCs w:val="24"/>
          <w:lang w:eastAsia="en-GB"/>
        </w:rPr>
      </w:pPr>
    </w:p>
    <w:p w14:paraId="46678D00" w14:textId="77777777" w:rsidR="003624F7" w:rsidRPr="00FA510F" w:rsidRDefault="003624F7" w:rsidP="003624F7">
      <w:pPr>
        <w:pStyle w:val="NoSpacing"/>
        <w:jc w:val="both"/>
        <w:rPr>
          <w:rFonts w:ascii="Arial" w:hAnsi="Arial" w:cs="Arial"/>
          <w:color w:val="auto"/>
          <w:sz w:val="24"/>
          <w:szCs w:val="24"/>
          <w:lang w:eastAsia="en-GB"/>
        </w:rPr>
      </w:pPr>
      <w:r w:rsidRPr="00FA510F">
        <w:rPr>
          <w:rFonts w:ascii="Arial" w:hAnsi="Arial" w:cs="Arial"/>
          <w:color w:val="auto"/>
          <w:sz w:val="24"/>
          <w:szCs w:val="24"/>
          <w:lang w:eastAsia="en-GB"/>
        </w:rPr>
        <w:t xml:space="preserve">All staff and any other relevant individuals collecting and processing personal data on behalf of </w:t>
      </w:r>
      <w:r w:rsidR="00600573" w:rsidRPr="00FA510F">
        <w:rPr>
          <w:rFonts w:ascii="Arial" w:hAnsi="Arial" w:cs="Arial"/>
          <w:color w:val="auto"/>
          <w:sz w:val="24"/>
          <w:szCs w:val="24"/>
          <w:lang w:eastAsia="en-GB"/>
        </w:rPr>
        <w:t>the Trust</w:t>
      </w:r>
      <w:r w:rsidRPr="00FA510F">
        <w:rPr>
          <w:rFonts w:ascii="Arial" w:hAnsi="Arial" w:cs="Arial"/>
          <w:color w:val="auto"/>
          <w:sz w:val="24"/>
          <w:szCs w:val="24"/>
          <w:lang w:eastAsia="en-GB"/>
        </w:rPr>
        <w:t xml:space="preserve"> will be notified at this point of any changes to processes </w:t>
      </w:r>
      <w:r w:rsidR="00EC4334" w:rsidRPr="00FA510F">
        <w:rPr>
          <w:rFonts w:ascii="Arial" w:hAnsi="Arial" w:cs="Arial"/>
          <w:color w:val="auto"/>
          <w:sz w:val="24"/>
          <w:szCs w:val="24"/>
          <w:lang w:eastAsia="en-GB"/>
        </w:rPr>
        <w:t>because of</w:t>
      </w:r>
      <w:r w:rsidRPr="00FA510F">
        <w:rPr>
          <w:rFonts w:ascii="Arial" w:hAnsi="Arial" w:cs="Arial"/>
          <w:color w:val="auto"/>
          <w:sz w:val="24"/>
          <w:szCs w:val="24"/>
          <w:lang w:eastAsia="en-GB"/>
        </w:rPr>
        <w:t xml:space="preserve"> a data breach which then must be adopted and adhered to.</w:t>
      </w:r>
    </w:p>
    <w:p w14:paraId="0D990DAC" w14:textId="77777777" w:rsidR="00392C8C" w:rsidRPr="00FA510F" w:rsidRDefault="00392C8C" w:rsidP="00FA4463">
      <w:pPr>
        <w:pStyle w:val="Heading1"/>
        <w:rPr>
          <w:rFonts w:ascii="Arial" w:hAnsi="Arial" w:cs="Arial"/>
          <w:color w:val="auto"/>
          <w:sz w:val="24"/>
          <w:szCs w:val="24"/>
          <w:lang w:eastAsia="en-GB"/>
        </w:rPr>
      </w:pPr>
      <w:r>
        <w:rPr>
          <w:lang w:eastAsia="en-GB"/>
        </w:rPr>
        <w:t xml:space="preserve"> </w:t>
      </w:r>
      <w:r w:rsidRPr="00FA510F">
        <w:rPr>
          <w:rFonts w:ascii="Arial" w:hAnsi="Arial" w:cs="Arial"/>
          <w:color w:val="auto"/>
          <w:sz w:val="24"/>
          <w:szCs w:val="24"/>
          <w:lang w:eastAsia="en-GB"/>
        </w:rPr>
        <w:t xml:space="preserve">What information </w:t>
      </w:r>
      <w:r w:rsidR="003F58FE" w:rsidRPr="00FA510F">
        <w:rPr>
          <w:rFonts w:ascii="Arial" w:hAnsi="Arial" w:cs="Arial"/>
          <w:color w:val="auto"/>
          <w:sz w:val="24"/>
          <w:szCs w:val="24"/>
          <w:lang w:eastAsia="en-GB"/>
        </w:rPr>
        <w:t>should be provided in</w:t>
      </w:r>
      <w:r w:rsidRPr="00FA510F">
        <w:rPr>
          <w:rFonts w:ascii="Arial" w:hAnsi="Arial" w:cs="Arial"/>
          <w:color w:val="auto"/>
          <w:sz w:val="24"/>
          <w:szCs w:val="24"/>
          <w:lang w:eastAsia="en-GB"/>
        </w:rPr>
        <w:t xml:space="preserve"> a breach notification to the ICO </w:t>
      </w:r>
    </w:p>
    <w:p w14:paraId="43AE3CB3" w14:textId="77777777" w:rsidR="00FA4463" w:rsidRPr="00FA510F" w:rsidRDefault="00FA4463" w:rsidP="00FA4463">
      <w:pPr>
        <w:rPr>
          <w:rFonts w:ascii="Arial" w:hAnsi="Arial" w:cs="Arial"/>
          <w:color w:val="auto"/>
          <w:sz w:val="24"/>
          <w:szCs w:val="24"/>
          <w:lang w:eastAsia="en-GB"/>
        </w:rPr>
      </w:pPr>
    </w:p>
    <w:p w14:paraId="0E5B883B" w14:textId="77777777" w:rsidR="00392C8C" w:rsidRPr="00FA510F" w:rsidRDefault="00392C8C" w:rsidP="00392C8C">
      <w:pPr>
        <w:pStyle w:val="NoSpacing"/>
        <w:jc w:val="both"/>
        <w:rPr>
          <w:rFonts w:ascii="Arial" w:hAnsi="Arial" w:cs="Arial"/>
          <w:color w:val="auto"/>
          <w:sz w:val="24"/>
          <w:szCs w:val="24"/>
          <w:lang w:eastAsia="en-GB"/>
        </w:rPr>
      </w:pPr>
      <w:r w:rsidRPr="00FA510F">
        <w:rPr>
          <w:rFonts w:ascii="Arial" w:hAnsi="Arial" w:cs="Arial"/>
          <w:color w:val="auto"/>
          <w:sz w:val="24"/>
          <w:szCs w:val="24"/>
          <w:lang w:eastAsia="en-GB"/>
        </w:rPr>
        <w:t xml:space="preserve">When reporting a breach, a description of the nature of the personal data breach must be noted including: </w:t>
      </w:r>
    </w:p>
    <w:p w14:paraId="6885F3CE" w14:textId="77777777" w:rsidR="00FA4463" w:rsidRPr="00FA510F" w:rsidRDefault="00FA4463" w:rsidP="00392C8C">
      <w:pPr>
        <w:pStyle w:val="NoSpacing"/>
        <w:jc w:val="both"/>
        <w:rPr>
          <w:rFonts w:ascii="Arial" w:hAnsi="Arial" w:cs="Arial"/>
          <w:color w:val="auto"/>
          <w:sz w:val="24"/>
          <w:szCs w:val="24"/>
          <w:lang w:eastAsia="en-GB"/>
        </w:rPr>
      </w:pPr>
    </w:p>
    <w:p w14:paraId="75E724C3" w14:textId="77777777" w:rsidR="00392C8C" w:rsidRPr="00FA510F" w:rsidRDefault="00392C8C" w:rsidP="00392C8C">
      <w:pPr>
        <w:pStyle w:val="NoSpacing"/>
        <w:numPr>
          <w:ilvl w:val="0"/>
          <w:numId w:val="28"/>
        </w:numPr>
        <w:jc w:val="both"/>
        <w:rPr>
          <w:rFonts w:ascii="Arial" w:hAnsi="Arial" w:cs="Arial"/>
          <w:color w:val="auto"/>
          <w:sz w:val="24"/>
          <w:szCs w:val="24"/>
          <w:lang w:eastAsia="en-GB"/>
        </w:rPr>
      </w:pPr>
      <w:r w:rsidRPr="00FA510F">
        <w:rPr>
          <w:rFonts w:ascii="Arial" w:hAnsi="Arial" w:cs="Arial"/>
          <w:color w:val="auto"/>
          <w:sz w:val="24"/>
          <w:szCs w:val="24"/>
          <w:lang w:eastAsia="en-GB"/>
        </w:rPr>
        <w:t>the categories and approximate number of individuals concerned</w:t>
      </w:r>
      <w:r w:rsidR="00EC4334">
        <w:rPr>
          <w:rFonts w:ascii="Arial" w:hAnsi="Arial" w:cs="Arial"/>
          <w:color w:val="auto"/>
          <w:sz w:val="24"/>
          <w:szCs w:val="24"/>
          <w:lang w:eastAsia="en-GB"/>
        </w:rPr>
        <w:t>.</w:t>
      </w:r>
    </w:p>
    <w:p w14:paraId="3F7A4181" w14:textId="77777777" w:rsidR="00392C8C" w:rsidRPr="00FA510F" w:rsidRDefault="00392C8C" w:rsidP="00392C8C">
      <w:pPr>
        <w:pStyle w:val="NoSpacing"/>
        <w:numPr>
          <w:ilvl w:val="0"/>
          <w:numId w:val="28"/>
        </w:numPr>
        <w:jc w:val="both"/>
        <w:rPr>
          <w:rFonts w:ascii="Arial" w:hAnsi="Arial" w:cs="Arial"/>
          <w:color w:val="auto"/>
          <w:sz w:val="24"/>
          <w:szCs w:val="24"/>
          <w:lang w:eastAsia="en-GB"/>
        </w:rPr>
      </w:pPr>
      <w:r w:rsidRPr="00FA510F">
        <w:rPr>
          <w:rFonts w:ascii="Arial" w:hAnsi="Arial" w:cs="Arial"/>
          <w:color w:val="auto"/>
          <w:sz w:val="24"/>
          <w:szCs w:val="24"/>
          <w:lang w:eastAsia="en-GB"/>
        </w:rPr>
        <w:t>the categories and approximate number of personal data records concerned</w:t>
      </w:r>
      <w:r w:rsidR="00EC4334">
        <w:rPr>
          <w:rFonts w:ascii="Arial" w:hAnsi="Arial" w:cs="Arial"/>
          <w:color w:val="auto"/>
          <w:sz w:val="24"/>
          <w:szCs w:val="24"/>
          <w:lang w:eastAsia="en-GB"/>
        </w:rPr>
        <w:t>.</w:t>
      </w:r>
    </w:p>
    <w:p w14:paraId="502FC4A9" w14:textId="77777777" w:rsidR="00392C8C" w:rsidRPr="00FA510F" w:rsidRDefault="00392C8C" w:rsidP="00392C8C">
      <w:pPr>
        <w:pStyle w:val="NoSpacing"/>
        <w:numPr>
          <w:ilvl w:val="0"/>
          <w:numId w:val="28"/>
        </w:numPr>
        <w:jc w:val="both"/>
        <w:rPr>
          <w:rFonts w:ascii="Arial" w:hAnsi="Arial" w:cs="Arial"/>
          <w:color w:val="auto"/>
          <w:sz w:val="24"/>
          <w:szCs w:val="24"/>
          <w:lang w:eastAsia="en-GB"/>
        </w:rPr>
      </w:pPr>
      <w:r w:rsidRPr="00FA510F">
        <w:rPr>
          <w:rFonts w:ascii="Arial" w:hAnsi="Arial" w:cs="Arial"/>
          <w:color w:val="auto"/>
          <w:sz w:val="24"/>
          <w:szCs w:val="24"/>
          <w:lang w:eastAsia="en-GB"/>
        </w:rPr>
        <w:t>the name and contact details of the data protection officer (</w:t>
      </w:r>
      <w:r w:rsidR="003F6AE2" w:rsidRPr="00FA510F">
        <w:rPr>
          <w:rFonts w:ascii="Arial" w:hAnsi="Arial" w:cs="Arial"/>
          <w:color w:val="auto"/>
          <w:sz w:val="24"/>
          <w:szCs w:val="24"/>
          <w:lang w:eastAsia="en-GB"/>
        </w:rPr>
        <w:t>where applicable</w:t>
      </w:r>
      <w:r w:rsidRPr="00FA510F">
        <w:rPr>
          <w:rFonts w:ascii="Arial" w:hAnsi="Arial" w:cs="Arial"/>
          <w:color w:val="auto"/>
          <w:sz w:val="24"/>
          <w:szCs w:val="24"/>
          <w:lang w:eastAsia="en-GB"/>
        </w:rPr>
        <w:t xml:space="preserve">) or other contact point where more information can be </w:t>
      </w:r>
      <w:r w:rsidR="00EC4334" w:rsidRPr="00FA510F">
        <w:rPr>
          <w:rFonts w:ascii="Arial" w:hAnsi="Arial" w:cs="Arial"/>
          <w:color w:val="auto"/>
          <w:sz w:val="24"/>
          <w:szCs w:val="24"/>
          <w:lang w:eastAsia="en-GB"/>
        </w:rPr>
        <w:t>obtained.</w:t>
      </w:r>
    </w:p>
    <w:p w14:paraId="53985638" w14:textId="77777777" w:rsidR="00392C8C" w:rsidRPr="00FA510F" w:rsidRDefault="00392C8C" w:rsidP="00392C8C">
      <w:pPr>
        <w:pStyle w:val="NoSpacing"/>
        <w:numPr>
          <w:ilvl w:val="0"/>
          <w:numId w:val="28"/>
        </w:numPr>
        <w:jc w:val="both"/>
        <w:rPr>
          <w:rFonts w:ascii="Arial" w:hAnsi="Arial" w:cs="Arial"/>
          <w:color w:val="auto"/>
          <w:sz w:val="24"/>
          <w:szCs w:val="24"/>
          <w:lang w:eastAsia="en-GB"/>
        </w:rPr>
      </w:pPr>
      <w:r w:rsidRPr="00FA510F">
        <w:rPr>
          <w:rFonts w:ascii="Arial" w:hAnsi="Arial" w:cs="Arial"/>
          <w:color w:val="auto"/>
          <w:sz w:val="24"/>
          <w:szCs w:val="24"/>
          <w:lang w:eastAsia="en-GB"/>
        </w:rPr>
        <w:t>a description of the likely consequences of the personal data breach; and</w:t>
      </w:r>
    </w:p>
    <w:p w14:paraId="16307F7C" w14:textId="77777777" w:rsidR="00392C8C" w:rsidRPr="00FA510F" w:rsidRDefault="00392C8C" w:rsidP="00392C8C">
      <w:pPr>
        <w:pStyle w:val="NoSpacing"/>
        <w:numPr>
          <w:ilvl w:val="0"/>
          <w:numId w:val="28"/>
        </w:numPr>
        <w:jc w:val="both"/>
        <w:rPr>
          <w:rFonts w:ascii="Arial" w:hAnsi="Arial" w:cs="Arial"/>
          <w:color w:val="auto"/>
          <w:sz w:val="24"/>
          <w:szCs w:val="24"/>
          <w:lang w:eastAsia="en-GB"/>
        </w:rPr>
      </w:pPr>
      <w:r w:rsidRPr="00FA510F">
        <w:rPr>
          <w:rFonts w:ascii="Arial" w:hAnsi="Arial" w:cs="Arial"/>
          <w:color w:val="auto"/>
          <w:sz w:val="24"/>
          <w:szCs w:val="24"/>
          <w:lang w:eastAsia="en-GB"/>
        </w:rPr>
        <w:t>a description of the measures taken, or proposed to be taken, to deal with the personal data breach, including, where appropriate, the measures taken to mitigate any possible adverse effects.</w:t>
      </w:r>
    </w:p>
    <w:p w14:paraId="5D97630E" w14:textId="77777777" w:rsidR="00392C8C" w:rsidRPr="00FA510F" w:rsidRDefault="00392C8C" w:rsidP="00392C8C">
      <w:pPr>
        <w:pStyle w:val="NoSpacing"/>
        <w:jc w:val="both"/>
        <w:rPr>
          <w:rFonts w:ascii="Arial" w:hAnsi="Arial" w:cs="Arial"/>
          <w:b/>
          <w:bCs/>
          <w:color w:val="auto"/>
          <w:sz w:val="24"/>
          <w:szCs w:val="24"/>
        </w:rPr>
      </w:pPr>
    </w:p>
    <w:p w14:paraId="13BFF3F8" w14:textId="77777777" w:rsidR="00392C8C" w:rsidRPr="00FA510F" w:rsidRDefault="00392C8C" w:rsidP="00671878">
      <w:pPr>
        <w:pStyle w:val="Heading1"/>
        <w:rPr>
          <w:rFonts w:ascii="Arial" w:hAnsi="Arial" w:cs="Arial"/>
          <w:color w:val="auto"/>
          <w:sz w:val="24"/>
          <w:szCs w:val="24"/>
        </w:rPr>
      </w:pPr>
      <w:r w:rsidRPr="00FA510F">
        <w:rPr>
          <w:rFonts w:ascii="Arial" w:hAnsi="Arial" w:cs="Arial"/>
          <w:color w:val="auto"/>
          <w:sz w:val="24"/>
          <w:szCs w:val="24"/>
        </w:rPr>
        <w:t>What happens if we fail to notify the ICO/ Individuals concerned</w:t>
      </w:r>
    </w:p>
    <w:p w14:paraId="45FF2971" w14:textId="77777777" w:rsidR="00671878" w:rsidRPr="00FA510F" w:rsidRDefault="00671878" w:rsidP="00671878">
      <w:pPr>
        <w:rPr>
          <w:rFonts w:ascii="Arial" w:hAnsi="Arial" w:cs="Arial"/>
          <w:color w:val="auto"/>
          <w:sz w:val="24"/>
          <w:szCs w:val="24"/>
        </w:rPr>
      </w:pPr>
    </w:p>
    <w:p w14:paraId="68E59E4D" w14:textId="77777777" w:rsidR="00392C8C" w:rsidRPr="00FA510F" w:rsidRDefault="00392C8C" w:rsidP="00033DF5">
      <w:pPr>
        <w:pStyle w:val="NoSpacing"/>
        <w:jc w:val="both"/>
        <w:rPr>
          <w:rFonts w:ascii="Arial" w:hAnsi="Arial" w:cs="Arial"/>
          <w:color w:val="auto"/>
          <w:sz w:val="24"/>
          <w:szCs w:val="24"/>
        </w:rPr>
      </w:pPr>
      <w:r w:rsidRPr="00FA510F">
        <w:rPr>
          <w:rFonts w:ascii="Arial" w:hAnsi="Arial" w:cs="Arial"/>
          <w:color w:val="auto"/>
          <w:sz w:val="24"/>
          <w:szCs w:val="24"/>
        </w:rPr>
        <w:t xml:space="preserve">Failing to notify a breach when required to do so can result in a significant fine of up to </w:t>
      </w:r>
      <w:r w:rsidRPr="00FA510F">
        <w:rPr>
          <w:rFonts w:ascii="Arial" w:hAnsi="Arial" w:cs="Arial"/>
          <w:b/>
          <w:bCs/>
          <w:i/>
          <w:iCs/>
          <w:color w:val="auto"/>
          <w:sz w:val="24"/>
          <w:szCs w:val="24"/>
        </w:rPr>
        <w:t>20 million euros or 4 per cent of</w:t>
      </w:r>
      <w:r w:rsidR="00F27DF8" w:rsidRPr="00FA510F">
        <w:rPr>
          <w:rFonts w:ascii="Arial" w:hAnsi="Arial" w:cs="Arial"/>
          <w:b/>
          <w:bCs/>
          <w:i/>
          <w:iCs/>
          <w:color w:val="auto"/>
          <w:sz w:val="24"/>
          <w:szCs w:val="24"/>
        </w:rPr>
        <w:t xml:space="preserve"> </w:t>
      </w:r>
      <w:r w:rsidR="006A1EB5" w:rsidRPr="00FA510F">
        <w:rPr>
          <w:rFonts w:ascii="Arial" w:hAnsi="Arial" w:cs="Arial"/>
          <w:b/>
          <w:bCs/>
          <w:i/>
          <w:iCs/>
          <w:color w:val="auto"/>
          <w:sz w:val="24"/>
          <w:szCs w:val="24"/>
        </w:rPr>
        <w:t>the company’s</w:t>
      </w:r>
      <w:r w:rsidRPr="00FA510F">
        <w:rPr>
          <w:rFonts w:ascii="Arial" w:hAnsi="Arial" w:cs="Arial"/>
          <w:b/>
          <w:bCs/>
          <w:i/>
          <w:iCs/>
          <w:color w:val="auto"/>
          <w:sz w:val="24"/>
          <w:szCs w:val="24"/>
        </w:rPr>
        <w:t xml:space="preserve"> global turnover.</w:t>
      </w:r>
      <w:r w:rsidRPr="00FA510F">
        <w:rPr>
          <w:rFonts w:ascii="Arial" w:hAnsi="Arial" w:cs="Arial"/>
          <w:color w:val="auto"/>
          <w:sz w:val="24"/>
          <w:szCs w:val="24"/>
        </w:rPr>
        <w:t xml:space="preserve"> The fine can be combined with the ICO’s other corrective powers, it is therefore vital that everyone takes responsibility for identifying and reporting the breach internally and without delay. </w:t>
      </w:r>
    </w:p>
    <w:p w14:paraId="4BF6F066" w14:textId="77777777" w:rsidR="00671878" w:rsidRPr="00FA510F" w:rsidRDefault="00671878" w:rsidP="00033DF5">
      <w:pPr>
        <w:pStyle w:val="NoSpacing"/>
        <w:jc w:val="both"/>
        <w:rPr>
          <w:rFonts w:ascii="Arial" w:hAnsi="Arial" w:cs="Arial"/>
          <w:color w:val="auto"/>
          <w:sz w:val="24"/>
          <w:szCs w:val="24"/>
        </w:rPr>
      </w:pPr>
    </w:p>
    <w:p w14:paraId="5B715FA1" w14:textId="77777777" w:rsidR="00671878" w:rsidRPr="00FA510F" w:rsidRDefault="00671878" w:rsidP="00033DF5">
      <w:pPr>
        <w:pStyle w:val="NoSpacing"/>
        <w:jc w:val="both"/>
        <w:rPr>
          <w:rFonts w:ascii="Arial" w:hAnsi="Arial" w:cs="Arial"/>
          <w:color w:val="auto"/>
          <w:sz w:val="24"/>
          <w:szCs w:val="24"/>
        </w:rPr>
      </w:pPr>
      <w:r w:rsidRPr="00FA510F">
        <w:rPr>
          <w:rFonts w:ascii="Arial" w:hAnsi="Arial" w:cs="Arial"/>
          <w:color w:val="auto"/>
          <w:sz w:val="24"/>
          <w:szCs w:val="24"/>
        </w:rPr>
        <w:t>ICO contact details:</w:t>
      </w:r>
    </w:p>
    <w:p w14:paraId="276E96E1" w14:textId="77777777" w:rsidR="00671878" w:rsidRPr="00FA510F" w:rsidRDefault="00671878" w:rsidP="00033DF5">
      <w:pPr>
        <w:pStyle w:val="NoSpacing"/>
        <w:jc w:val="both"/>
        <w:rPr>
          <w:rFonts w:ascii="Arial" w:hAnsi="Arial" w:cs="Arial"/>
          <w:color w:val="auto"/>
          <w:sz w:val="24"/>
          <w:szCs w:val="24"/>
        </w:rPr>
      </w:pPr>
    </w:p>
    <w:p w14:paraId="589F0516" w14:textId="77777777" w:rsidR="00671878" w:rsidRPr="00FA510F" w:rsidRDefault="00671878" w:rsidP="00671878">
      <w:pPr>
        <w:pStyle w:val="NoSpacing"/>
        <w:jc w:val="both"/>
        <w:rPr>
          <w:rFonts w:ascii="Arial" w:hAnsi="Arial" w:cs="Arial"/>
          <w:color w:val="auto"/>
          <w:sz w:val="24"/>
          <w:szCs w:val="24"/>
        </w:rPr>
      </w:pPr>
      <w:r w:rsidRPr="00FA510F">
        <w:rPr>
          <w:rFonts w:ascii="Arial" w:hAnsi="Arial" w:cs="Arial"/>
          <w:color w:val="auto"/>
          <w:sz w:val="24"/>
          <w:szCs w:val="24"/>
        </w:rPr>
        <w:t>Information Commissioner’s Office</w:t>
      </w:r>
    </w:p>
    <w:p w14:paraId="6793048A" w14:textId="77777777" w:rsidR="00671878" w:rsidRPr="00FA510F" w:rsidRDefault="00671878" w:rsidP="00671878">
      <w:pPr>
        <w:pStyle w:val="NoSpacing"/>
        <w:jc w:val="both"/>
        <w:rPr>
          <w:rFonts w:ascii="Arial" w:hAnsi="Arial" w:cs="Arial"/>
          <w:color w:val="auto"/>
          <w:sz w:val="24"/>
          <w:szCs w:val="24"/>
        </w:rPr>
      </w:pPr>
      <w:r w:rsidRPr="00FA510F">
        <w:rPr>
          <w:rFonts w:ascii="Arial" w:hAnsi="Arial" w:cs="Arial"/>
          <w:color w:val="auto"/>
          <w:sz w:val="24"/>
          <w:szCs w:val="24"/>
        </w:rPr>
        <w:t>Wycliffe House</w:t>
      </w:r>
    </w:p>
    <w:p w14:paraId="0E222363" w14:textId="77777777" w:rsidR="00671878" w:rsidRPr="00FA510F" w:rsidRDefault="00671878" w:rsidP="00671878">
      <w:pPr>
        <w:pStyle w:val="NoSpacing"/>
        <w:jc w:val="both"/>
        <w:rPr>
          <w:rFonts w:ascii="Arial" w:hAnsi="Arial" w:cs="Arial"/>
          <w:color w:val="auto"/>
          <w:sz w:val="24"/>
          <w:szCs w:val="24"/>
        </w:rPr>
      </w:pPr>
      <w:r w:rsidRPr="00FA510F">
        <w:rPr>
          <w:rFonts w:ascii="Arial" w:hAnsi="Arial" w:cs="Arial"/>
          <w:color w:val="auto"/>
          <w:sz w:val="24"/>
          <w:szCs w:val="24"/>
        </w:rPr>
        <w:t>Water Lane</w:t>
      </w:r>
    </w:p>
    <w:p w14:paraId="4EB44D1A" w14:textId="77777777" w:rsidR="00671878" w:rsidRPr="00FA510F" w:rsidRDefault="00671878" w:rsidP="00671878">
      <w:pPr>
        <w:pStyle w:val="NoSpacing"/>
        <w:jc w:val="both"/>
        <w:rPr>
          <w:rFonts w:ascii="Arial" w:hAnsi="Arial" w:cs="Arial"/>
          <w:color w:val="auto"/>
          <w:sz w:val="24"/>
          <w:szCs w:val="24"/>
        </w:rPr>
      </w:pPr>
      <w:r w:rsidRPr="00FA510F">
        <w:rPr>
          <w:rFonts w:ascii="Arial" w:hAnsi="Arial" w:cs="Arial"/>
          <w:color w:val="auto"/>
          <w:sz w:val="24"/>
          <w:szCs w:val="24"/>
        </w:rPr>
        <w:t>Wilmslow</w:t>
      </w:r>
    </w:p>
    <w:p w14:paraId="75FECADD" w14:textId="77777777" w:rsidR="00671878" w:rsidRPr="00FA510F" w:rsidRDefault="00671878" w:rsidP="00671878">
      <w:pPr>
        <w:pStyle w:val="NoSpacing"/>
        <w:jc w:val="both"/>
        <w:rPr>
          <w:rFonts w:ascii="Arial" w:hAnsi="Arial" w:cs="Arial"/>
          <w:color w:val="auto"/>
          <w:sz w:val="24"/>
          <w:szCs w:val="24"/>
        </w:rPr>
      </w:pPr>
      <w:r w:rsidRPr="00FA510F">
        <w:rPr>
          <w:rFonts w:ascii="Arial" w:hAnsi="Arial" w:cs="Arial"/>
          <w:color w:val="auto"/>
          <w:sz w:val="24"/>
          <w:szCs w:val="24"/>
        </w:rPr>
        <w:t>Cheshire</w:t>
      </w:r>
    </w:p>
    <w:p w14:paraId="4AB97A1E" w14:textId="77777777" w:rsidR="00671878" w:rsidRPr="00FA510F" w:rsidRDefault="00671878" w:rsidP="00671878">
      <w:pPr>
        <w:pStyle w:val="NoSpacing"/>
        <w:jc w:val="both"/>
        <w:rPr>
          <w:rFonts w:ascii="Arial" w:hAnsi="Arial" w:cs="Arial"/>
          <w:color w:val="auto"/>
          <w:sz w:val="24"/>
          <w:szCs w:val="24"/>
        </w:rPr>
      </w:pPr>
      <w:r w:rsidRPr="00FA510F">
        <w:rPr>
          <w:rFonts w:ascii="Arial" w:hAnsi="Arial" w:cs="Arial"/>
          <w:color w:val="auto"/>
          <w:sz w:val="24"/>
          <w:szCs w:val="24"/>
        </w:rPr>
        <w:t>SK9 5AF</w:t>
      </w:r>
    </w:p>
    <w:p w14:paraId="488EB839" w14:textId="77777777" w:rsidR="00671878" w:rsidRPr="00FA510F" w:rsidRDefault="00671878" w:rsidP="00671878">
      <w:pPr>
        <w:pStyle w:val="NoSpacing"/>
        <w:jc w:val="both"/>
        <w:rPr>
          <w:rFonts w:ascii="Arial" w:hAnsi="Arial" w:cs="Arial"/>
          <w:color w:val="auto"/>
          <w:sz w:val="24"/>
          <w:szCs w:val="24"/>
        </w:rPr>
      </w:pPr>
    </w:p>
    <w:p w14:paraId="263E4F0E" w14:textId="77777777" w:rsidR="00671878" w:rsidRPr="00FA510F" w:rsidRDefault="00671878" w:rsidP="00671878">
      <w:pPr>
        <w:pStyle w:val="NoSpacing"/>
        <w:jc w:val="both"/>
        <w:rPr>
          <w:rFonts w:ascii="Arial" w:hAnsi="Arial" w:cs="Arial"/>
          <w:color w:val="auto"/>
          <w:sz w:val="24"/>
          <w:szCs w:val="24"/>
        </w:rPr>
      </w:pPr>
      <w:r w:rsidRPr="00FA510F">
        <w:rPr>
          <w:rFonts w:ascii="Arial" w:hAnsi="Arial" w:cs="Arial"/>
          <w:color w:val="auto"/>
          <w:sz w:val="24"/>
          <w:szCs w:val="24"/>
        </w:rPr>
        <w:t>Helpline number: 0303 123 1113</w:t>
      </w:r>
    </w:p>
    <w:p w14:paraId="3F6B9897" w14:textId="77777777" w:rsidR="00033DF5" w:rsidRDefault="00033DF5" w:rsidP="00033DF5">
      <w:pPr>
        <w:pStyle w:val="NoSpacing"/>
        <w:jc w:val="both"/>
        <w:rPr>
          <w:sz w:val="24"/>
          <w:szCs w:val="24"/>
        </w:rPr>
      </w:pPr>
    </w:p>
    <w:p w14:paraId="2FDF9933" w14:textId="77777777" w:rsidR="00D96DF5" w:rsidRPr="00D96DF5" w:rsidRDefault="00D96DF5" w:rsidP="00D96DF5"/>
    <w:p w14:paraId="260DA018" w14:textId="77777777" w:rsidR="00526F36" w:rsidRPr="00DA42D7" w:rsidRDefault="00526F36" w:rsidP="00526F36">
      <w:pPr>
        <w:rPr>
          <w:rFonts w:ascii="Arial" w:hAnsi="Arial" w:cs="Arial"/>
          <w:color w:val="auto"/>
          <w:sz w:val="24"/>
          <w:szCs w:val="24"/>
        </w:rPr>
      </w:pPr>
    </w:p>
    <w:p w14:paraId="73C391CE" w14:textId="77777777" w:rsidR="00526F36" w:rsidRPr="00DA42D7" w:rsidRDefault="00526F36" w:rsidP="00526F36">
      <w:pPr>
        <w:rPr>
          <w:rFonts w:ascii="Arial" w:hAnsi="Arial" w:cs="Arial"/>
          <w:color w:val="auto"/>
          <w:sz w:val="24"/>
          <w:szCs w:val="24"/>
        </w:rPr>
      </w:pPr>
    </w:p>
    <w:p w14:paraId="72870F3E" w14:textId="77777777" w:rsidR="001A0786" w:rsidRDefault="001A0786" w:rsidP="00526F36"/>
    <w:p w14:paraId="4260AE5E" w14:textId="77777777" w:rsidR="001A0786" w:rsidRDefault="001A0786" w:rsidP="00526F36"/>
    <w:p w14:paraId="120E14E8" w14:textId="77777777" w:rsidR="00EE39CD" w:rsidRDefault="00EE39CD" w:rsidP="00526F36"/>
    <w:p w14:paraId="4144CA12" w14:textId="77777777" w:rsidR="00EE39CD" w:rsidRDefault="00EE39CD" w:rsidP="00526F36"/>
    <w:p w14:paraId="0708DA73" w14:textId="77777777" w:rsidR="00526F36" w:rsidRDefault="00526F36" w:rsidP="00526F36"/>
    <w:p w14:paraId="79B1334F" w14:textId="77777777" w:rsidR="003F1A1E" w:rsidRPr="003F1A1E" w:rsidRDefault="003F1A1E" w:rsidP="003F1A1E"/>
    <w:p w14:paraId="1E0A4D1F" w14:textId="77777777" w:rsidR="003F1A1E" w:rsidRPr="003F1A1E" w:rsidRDefault="003F1A1E" w:rsidP="003F1A1E"/>
    <w:p w14:paraId="0C3D55A3" w14:textId="77777777" w:rsidR="003F1A1E" w:rsidRPr="003F1A1E" w:rsidRDefault="003F1A1E" w:rsidP="003F1A1E"/>
    <w:sectPr w:rsidR="003F1A1E" w:rsidRPr="003F1A1E" w:rsidSect="006347A8">
      <w:headerReference w:type="default" r:id="rId14"/>
      <w:footerReference w:type="default" r:id="rId15"/>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0B6E5" w14:textId="77777777" w:rsidR="00562C28" w:rsidRDefault="00562C28" w:rsidP="00225E1E">
      <w:r>
        <w:separator/>
      </w:r>
    </w:p>
  </w:endnote>
  <w:endnote w:type="continuationSeparator" w:id="0">
    <w:p w14:paraId="12E81ECA" w14:textId="77777777" w:rsidR="00562C28" w:rsidRDefault="00562C28"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527573323"/>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43A19BE2" w14:textId="4339AE65" w:rsidR="00DA42D7" w:rsidRDefault="00DA42D7" w:rsidP="00DA42D7">
            <w:pPr>
              <w:pStyle w:val="Footer"/>
              <w:ind w:left="0"/>
              <w:rPr>
                <w:rFonts w:ascii="Arial" w:hAnsi="Arial" w:cs="Arial"/>
              </w:rPr>
            </w:pPr>
            <w:r>
              <w:rPr>
                <w:rFonts w:ascii="Arial" w:hAnsi="Arial" w:cs="Arial"/>
              </w:rPr>
              <w:t>Data Breach Process/</w:t>
            </w:r>
            <w:r w:rsidR="00802421">
              <w:rPr>
                <w:rFonts w:ascii="Arial" w:hAnsi="Arial" w:cs="Arial"/>
              </w:rPr>
              <w:t>July 2</w:t>
            </w:r>
            <w:r w:rsidR="00740AD4">
              <w:rPr>
                <w:rFonts w:ascii="Arial" w:hAnsi="Arial" w:cs="Arial"/>
              </w:rPr>
              <w:t>4</w:t>
            </w:r>
          </w:p>
          <w:p w14:paraId="29E614BB" w14:textId="555AD9BF" w:rsidR="00DA42D7" w:rsidRPr="00DA42D7" w:rsidRDefault="00DA42D7">
            <w:pPr>
              <w:pStyle w:val="Footer"/>
              <w:jc w:val="center"/>
              <w:rPr>
                <w:rFonts w:ascii="Arial" w:hAnsi="Arial" w:cs="Arial"/>
                <w:b/>
                <w:bCs/>
              </w:rPr>
            </w:pPr>
            <w:r w:rsidRPr="00DA42D7">
              <w:rPr>
                <w:rFonts w:ascii="Arial" w:hAnsi="Arial" w:cs="Arial"/>
              </w:rPr>
              <w:t xml:space="preserve">Page </w:t>
            </w:r>
            <w:r w:rsidRPr="00DA42D7">
              <w:rPr>
                <w:rFonts w:ascii="Arial" w:hAnsi="Arial" w:cs="Arial"/>
                <w:b/>
                <w:bCs/>
              </w:rPr>
              <w:fldChar w:fldCharType="begin"/>
            </w:r>
            <w:r w:rsidRPr="00DA42D7">
              <w:rPr>
                <w:rFonts w:ascii="Arial" w:hAnsi="Arial" w:cs="Arial"/>
                <w:b/>
                <w:bCs/>
              </w:rPr>
              <w:instrText xml:space="preserve"> PAGE </w:instrText>
            </w:r>
            <w:r w:rsidRPr="00DA42D7">
              <w:rPr>
                <w:rFonts w:ascii="Arial" w:hAnsi="Arial" w:cs="Arial"/>
                <w:b/>
                <w:bCs/>
              </w:rPr>
              <w:fldChar w:fldCharType="separate"/>
            </w:r>
            <w:r w:rsidRPr="00DA42D7">
              <w:rPr>
                <w:rFonts w:ascii="Arial" w:hAnsi="Arial" w:cs="Arial"/>
                <w:b/>
                <w:bCs/>
                <w:noProof/>
              </w:rPr>
              <w:t>2</w:t>
            </w:r>
            <w:r w:rsidRPr="00DA42D7">
              <w:rPr>
                <w:rFonts w:ascii="Arial" w:hAnsi="Arial" w:cs="Arial"/>
                <w:b/>
                <w:bCs/>
              </w:rPr>
              <w:fldChar w:fldCharType="end"/>
            </w:r>
            <w:r w:rsidRPr="00DA42D7">
              <w:rPr>
                <w:rFonts w:ascii="Arial" w:hAnsi="Arial" w:cs="Arial"/>
              </w:rPr>
              <w:t xml:space="preserve"> of </w:t>
            </w:r>
            <w:r w:rsidRPr="00DA42D7">
              <w:rPr>
                <w:rFonts w:ascii="Arial" w:hAnsi="Arial" w:cs="Arial"/>
                <w:b/>
                <w:bCs/>
              </w:rPr>
              <w:fldChar w:fldCharType="begin"/>
            </w:r>
            <w:r w:rsidRPr="00DA42D7">
              <w:rPr>
                <w:rFonts w:ascii="Arial" w:hAnsi="Arial" w:cs="Arial"/>
                <w:b/>
                <w:bCs/>
              </w:rPr>
              <w:instrText xml:space="preserve"> NUMPAGES  </w:instrText>
            </w:r>
            <w:r w:rsidRPr="00DA42D7">
              <w:rPr>
                <w:rFonts w:ascii="Arial" w:hAnsi="Arial" w:cs="Arial"/>
                <w:b/>
                <w:bCs/>
              </w:rPr>
              <w:fldChar w:fldCharType="separate"/>
            </w:r>
            <w:r w:rsidRPr="00DA42D7">
              <w:rPr>
                <w:rFonts w:ascii="Arial" w:hAnsi="Arial" w:cs="Arial"/>
                <w:b/>
                <w:bCs/>
                <w:noProof/>
              </w:rPr>
              <w:t>2</w:t>
            </w:r>
            <w:r w:rsidRPr="00DA42D7">
              <w:rPr>
                <w:rFonts w:ascii="Arial" w:hAnsi="Arial" w:cs="Arial"/>
                <w:b/>
                <w:bCs/>
              </w:rPr>
              <w:fldChar w:fldCharType="end"/>
            </w:r>
          </w:p>
          <w:p w14:paraId="7AB6056C" w14:textId="77777777" w:rsidR="00DA42D7" w:rsidRPr="00DA42D7" w:rsidRDefault="00DA42D7">
            <w:pPr>
              <w:pStyle w:val="Footer"/>
              <w:jc w:val="center"/>
              <w:rPr>
                <w:rFonts w:ascii="Arial" w:hAnsi="Arial" w:cs="Arial"/>
              </w:rPr>
            </w:pPr>
            <w:r w:rsidRPr="00DA42D7">
              <w:rPr>
                <w:rFonts w:ascii="Arial" w:hAnsi="Arial" w:cs="Arial"/>
              </w:rPr>
              <w:t>Confidential</w:t>
            </w:r>
          </w:p>
        </w:sdtContent>
      </w:sdt>
    </w:sdtContent>
  </w:sdt>
  <w:p w14:paraId="33FB08FB" w14:textId="77777777" w:rsidR="000C7279" w:rsidRPr="00DA42D7" w:rsidRDefault="000C7279" w:rsidP="00DA42D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4D8F1" w14:textId="77777777" w:rsidR="00562C28" w:rsidRDefault="00562C28" w:rsidP="00225E1E">
      <w:r>
        <w:separator/>
      </w:r>
    </w:p>
  </w:footnote>
  <w:footnote w:type="continuationSeparator" w:id="0">
    <w:p w14:paraId="05DE7F36" w14:textId="77777777" w:rsidR="00562C28" w:rsidRDefault="00562C28" w:rsidP="00225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222"/>
    </w:tblGrid>
    <w:tr w:rsidR="007F5442" w:rsidRPr="00AA1E91" w14:paraId="6182C6D5" w14:textId="77777777" w:rsidTr="007F5442">
      <w:trPr>
        <w:trHeight w:val="262"/>
      </w:trPr>
      <w:tc>
        <w:tcPr>
          <w:tcW w:w="222" w:type="dxa"/>
          <w:vAlign w:val="center"/>
        </w:tcPr>
        <w:p w14:paraId="4AA2C595" w14:textId="77777777" w:rsidR="007F5442" w:rsidRPr="005F2558" w:rsidRDefault="007F5442" w:rsidP="005F2558">
          <w:pPr>
            <w:pStyle w:val="Header-Logo"/>
            <w:rPr>
              <w:b/>
              <w:sz w:val="16"/>
              <w:szCs w:val="16"/>
            </w:rPr>
          </w:pPr>
        </w:p>
      </w:tc>
    </w:tr>
  </w:tbl>
  <w:p w14:paraId="7112D42F" w14:textId="77777777" w:rsidR="000C7279" w:rsidRDefault="000C7279" w:rsidP="007F5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6F5B"/>
    <w:multiLevelType w:val="hybridMultilevel"/>
    <w:tmpl w:val="823A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04058"/>
    <w:multiLevelType w:val="multilevel"/>
    <w:tmpl w:val="CE227F3A"/>
    <w:numStyleLink w:val="SUPPLIST"/>
  </w:abstractNum>
  <w:abstractNum w:abstractNumId="2"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3" w15:restartNumberingAfterBreak="0">
    <w:nsid w:val="140F3D6F"/>
    <w:multiLevelType w:val="hybridMultilevel"/>
    <w:tmpl w:val="F1A6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42B68"/>
    <w:multiLevelType w:val="hybridMultilevel"/>
    <w:tmpl w:val="03343CA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1E3314"/>
    <w:multiLevelType w:val="hybridMultilevel"/>
    <w:tmpl w:val="67CA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47CD9"/>
    <w:multiLevelType w:val="multilevel"/>
    <w:tmpl w:val="E6AC127C"/>
    <w:numStyleLink w:val="FEATLIST"/>
  </w:abstractNum>
  <w:abstractNum w:abstractNumId="7" w15:restartNumberingAfterBreak="0">
    <w:nsid w:val="1DEE66C3"/>
    <w:multiLevelType w:val="hybridMultilevel"/>
    <w:tmpl w:val="2B2A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A34D37"/>
    <w:multiLevelType w:val="hybridMultilevel"/>
    <w:tmpl w:val="CF6A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D7F8F"/>
    <w:multiLevelType w:val="multilevel"/>
    <w:tmpl w:val="CE227F3A"/>
    <w:numStyleLink w:val="SUPPLIST"/>
  </w:abstractNum>
  <w:abstractNum w:abstractNumId="11" w15:restartNumberingAfterBreak="0">
    <w:nsid w:val="2B407AB9"/>
    <w:multiLevelType w:val="hybridMultilevel"/>
    <w:tmpl w:val="A5B2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3" w15:restartNumberingAfterBreak="0">
    <w:nsid w:val="349270BC"/>
    <w:multiLevelType w:val="hybridMultilevel"/>
    <w:tmpl w:val="674080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0379E"/>
    <w:multiLevelType w:val="hybridMultilevel"/>
    <w:tmpl w:val="D8421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440DA4"/>
    <w:multiLevelType w:val="multilevel"/>
    <w:tmpl w:val="E6AC127C"/>
    <w:numStyleLink w:val="FEATLIST"/>
  </w:abstractNum>
  <w:abstractNum w:abstractNumId="16"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44BC2"/>
    <w:multiLevelType w:val="hybridMultilevel"/>
    <w:tmpl w:val="3C0C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81581A"/>
    <w:multiLevelType w:val="multilevel"/>
    <w:tmpl w:val="CE227F3A"/>
    <w:numStyleLink w:val="SUPPLIST"/>
  </w:abstractNum>
  <w:abstractNum w:abstractNumId="19"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422AC3"/>
    <w:multiLevelType w:val="multilevel"/>
    <w:tmpl w:val="E6AC127C"/>
    <w:name w:val="FEAT LIST"/>
    <w:numStyleLink w:val="FEATLIST"/>
  </w:abstractNum>
  <w:abstractNum w:abstractNumId="22" w15:restartNumberingAfterBreak="0">
    <w:nsid w:val="50796DB5"/>
    <w:multiLevelType w:val="hybridMultilevel"/>
    <w:tmpl w:val="04989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230101"/>
    <w:multiLevelType w:val="hybridMultilevel"/>
    <w:tmpl w:val="584E3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EF1387"/>
    <w:multiLevelType w:val="hybridMultilevel"/>
    <w:tmpl w:val="8A6EF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BE0322"/>
    <w:multiLevelType w:val="hybridMultilevel"/>
    <w:tmpl w:val="C3C84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80296"/>
    <w:multiLevelType w:val="multilevel"/>
    <w:tmpl w:val="CE227F3A"/>
    <w:numStyleLink w:val="SUPPLIST"/>
  </w:abstractNum>
  <w:abstractNum w:abstractNumId="27" w15:restartNumberingAfterBreak="0">
    <w:nsid w:val="5B5210BF"/>
    <w:multiLevelType w:val="hybridMultilevel"/>
    <w:tmpl w:val="C9429978"/>
    <w:lvl w:ilvl="0" w:tplc="B59EFD58">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BDA7F14"/>
    <w:multiLevelType w:val="hybridMultilevel"/>
    <w:tmpl w:val="D9D44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52360A"/>
    <w:multiLevelType w:val="hybridMultilevel"/>
    <w:tmpl w:val="08E80C9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9B08EE"/>
    <w:multiLevelType w:val="hybridMultilevel"/>
    <w:tmpl w:val="9B92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1A02B4"/>
    <w:multiLevelType w:val="multilevel"/>
    <w:tmpl w:val="CE227F3A"/>
    <w:name w:val="FEAT LIST223"/>
    <w:numStyleLink w:val="SUPPLIST"/>
  </w:abstractNum>
  <w:abstractNum w:abstractNumId="33" w15:restartNumberingAfterBreak="0">
    <w:nsid w:val="72771BA8"/>
    <w:multiLevelType w:val="multilevel"/>
    <w:tmpl w:val="CE227F3A"/>
    <w:numStyleLink w:val="SUPPLIST"/>
  </w:abstractNum>
  <w:abstractNum w:abstractNumId="34" w15:restartNumberingAfterBreak="0">
    <w:nsid w:val="72B140A8"/>
    <w:multiLevelType w:val="hybridMultilevel"/>
    <w:tmpl w:val="2C24D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BC42C0"/>
    <w:multiLevelType w:val="hybridMultilevel"/>
    <w:tmpl w:val="344A6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C03216"/>
    <w:multiLevelType w:val="hybridMultilevel"/>
    <w:tmpl w:val="7B002100"/>
    <w:lvl w:ilvl="0" w:tplc="08090001">
      <w:start w:val="1"/>
      <w:numFmt w:val="bullet"/>
      <w:lvlText w:val=""/>
      <w:lvlJc w:val="left"/>
      <w:pPr>
        <w:ind w:left="720" w:hanging="360"/>
      </w:pPr>
      <w:rPr>
        <w:rFonts w:ascii="Symbol" w:hAnsi="Symbol" w:hint="default"/>
      </w:rPr>
    </w:lvl>
    <w:lvl w:ilvl="1" w:tplc="88D4C156">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97E2238"/>
    <w:multiLevelType w:val="hybridMultilevel"/>
    <w:tmpl w:val="02D8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E57F6C"/>
    <w:multiLevelType w:val="hybridMultilevel"/>
    <w:tmpl w:val="AC0CC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0898067">
    <w:abstractNumId w:val="16"/>
  </w:num>
  <w:num w:numId="2" w16cid:durableId="1854808058">
    <w:abstractNumId w:val="8"/>
  </w:num>
  <w:num w:numId="3" w16cid:durableId="1075664539">
    <w:abstractNumId w:val="2"/>
  </w:num>
  <w:num w:numId="4" w16cid:durableId="87622202">
    <w:abstractNumId w:val="12"/>
  </w:num>
  <w:num w:numId="5" w16cid:durableId="950866295">
    <w:abstractNumId w:val="15"/>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16cid:durableId="834032704">
    <w:abstractNumId w:val="6"/>
  </w:num>
  <w:num w:numId="7" w16cid:durableId="1459910577">
    <w:abstractNumId w:val="1"/>
  </w:num>
  <w:num w:numId="8" w16cid:durableId="1894002270">
    <w:abstractNumId w:val="26"/>
  </w:num>
  <w:num w:numId="9" w16cid:durableId="424692115">
    <w:abstractNumId w:val="18"/>
  </w:num>
  <w:num w:numId="10" w16cid:durableId="2029478973">
    <w:abstractNumId w:val="33"/>
  </w:num>
  <w:num w:numId="11" w16cid:durableId="1298412341">
    <w:abstractNumId w:val="10"/>
  </w:num>
  <w:num w:numId="12" w16cid:durableId="1015378176">
    <w:abstractNumId w:val="9"/>
  </w:num>
  <w:num w:numId="13" w16cid:durableId="1543590768">
    <w:abstractNumId w:val="24"/>
  </w:num>
  <w:num w:numId="14" w16cid:durableId="1252348380">
    <w:abstractNumId w:val="28"/>
  </w:num>
  <w:num w:numId="15" w16cid:durableId="2025201204">
    <w:abstractNumId w:val="35"/>
  </w:num>
  <w:num w:numId="16" w16cid:durableId="1373924055">
    <w:abstractNumId w:val="13"/>
  </w:num>
  <w:num w:numId="17" w16cid:durableId="1548491057">
    <w:abstractNumId w:val="22"/>
  </w:num>
  <w:num w:numId="18" w16cid:durableId="499195783">
    <w:abstractNumId w:val="38"/>
  </w:num>
  <w:num w:numId="19" w16cid:durableId="363214662">
    <w:abstractNumId w:val="14"/>
  </w:num>
  <w:num w:numId="20" w16cid:durableId="162552599">
    <w:abstractNumId w:val="11"/>
  </w:num>
  <w:num w:numId="21" w16cid:durableId="1870335240">
    <w:abstractNumId w:val="23"/>
  </w:num>
  <w:num w:numId="22" w16cid:durableId="1732729259">
    <w:abstractNumId w:val="36"/>
  </w:num>
  <w:num w:numId="23" w16cid:durableId="157580325">
    <w:abstractNumId w:val="27"/>
  </w:num>
  <w:num w:numId="24" w16cid:durableId="605425816">
    <w:abstractNumId w:val="3"/>
  </w:num>
  <w:num w:numId="25" w16cid:durableId="1553156914">
    <w:abstractNumId w:val="5"/>
  </w:num>
  <w:num w:numId="26" w16cid:durableId="1924222404">
    <w:abstractNumId w:val="17"/>
  </w:num>
  <w:num w:numId="27" w16cid:durableId="1275675155">
    <w:abstractNumId w:val="7"/>
  </w:num>
  <w:num w:numId="28" w16cid:durableId="1974367744">
    <w:abstractNumId w:val="37"/>
  </w:num>
  <w:num w:numId="29" w16cid:durableId="53355006">
    <w:abstractNumId w:val="0"/>
  </w:num>
  <w:num w:numId="30" w16cid:durableId="2099210104">
    <w:abstractNumId w:val="34"/>
  </w:num>
  <w:num w:numId="31" w16cid:durableId="88160267">
    <w:abstractNumId w:val="4"/>
  </w:num>
  <w:num w:numId="32" w16cid:durableId="896626328">
    <w:abstractNumId w:val="30"/>
  </w:num>
  <w:num w:numId="33" w16cid:durableId="1169440975">
    <w:abstractNumId w:val="16"/>
  </w:num>
  <w:num w:numId="34" w16cid:durableId="1332949358">
    <w:abstractNumId w:val="16"/>
  </w:num>
  <w:num w:numId="35" w16cid:durableId="755712444">
    <w:abstractNumId w:val="16"/>
  </w:num>
  <w:num w:numId="36" w16cid:durableId="1699118951">
    <w:abstractNumId w:val="16"/>
  </w:num>
  <w:num w:numId="37" w16cid:durableId="379090602">
    <w:abstractNumId w:val="31"/>
  </w:num>
  <w:num w:numId="38" w16cid:durableId="112631715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19C2"/>
    <w:rsid w:val="00002369"/>
    <w:rsid w:val="0000432D"/>
    <w:rsid w:val="0000744A"/>
    <w:rsid w:val="00031159"/>
    <w:rsid w:val="00033DF5"/>
    <w:rsid w:val="00043CC9"/>
    <w:rsid w:val="00046712"/>
    <w:rsid w:val="00050086"/>
    <w:rsid w:val="000528BB"/>
    <w:rsid w:val="00052B1D"/>
    <w:rsid w:val="00062266"/>
    <w:rsid w:val="000857F4"/>
    <w:rsid w:val="00086C81"/>
    <w:rsid w:val="00097CFB"/>
    <w:rsid w:val="000A0E30"/>
    <w:rsid w:val="000A1232"/>
    <w:rsid w:val="000C374E"/>
    <w:rsid w:val="000C7279"/>
    <w:rsid w:val="000D2D2C"/>
    <w:rsid w:val="000D5A0E"/>
    <w:rsid w:val="000E0A8A"/>
    <w:rsid w:val="000E4A64"/>
    <w:rsid w:val="000E53E1"/>
    <w:rsid w:val="000E7331"/>
    <w:rsid w:val="000F27A6"/>
    <w:rsid w:val="0010267D"/>
    <w:rsid w:val="00114CDA"/>
    <w:rsid w:val="00123900"/>
    <w:rsid w:val="00126743"/>
    <w:rsid w:val="001269CE"/>
    <w:rsid w:val="00130A33"/>
    <w:rsid w:val="00133192"/>
    <w:rsid w:val="0013340F"/>
    <w:rsid w:val="00140754"/>
    <w:rsid w:val="00145151"/>
    <w:rsid w:val="00145C28"/>
    <w:rsid w:val="0015305E"/>
    <w:rsid w:val="001672A1"/>
    <w:rsid w:val="001704D2"/>
    <w:rsid w:val="00180FE1"/>
    <w:rsid w:val="00181343"/>
    <w:rsid w:val="00182A5F"/>
    <w:rsid w:val="00187FF9"/>
    <w:rsid w:val="00190338"/>
    <w:rsid w:val="0019130E"/>
    <w:rsid w:val="00191FF8"/>
    <w:rsid w:val="0019518E"/>
    <w:rsid w:val="0019713E"/>
    <w:rsid w:val="001A0786"/>
    <w:rsid w:val="001A4469"/>
    <w:rsid w:val="001A62E7"/>
    <w:rsid w:val="001C3A5D"/>
    <w:rsid w:val="001C71AD"/>
    <w:rsid w:val="001D1950"/>
    <w:rsid w:val="001D7BAC"/>
    <w:rsid w:val="001E62C9"/>
    <w:rsid w:val="001E7020"/>
    <w:rsid w:val="001E7BEF"/>
    <w:rsid w:val="001F794C"/>
    <w:rsid w:val="002138E7"/>
    <w:rsid w:val="002216FD"/>
    <w:rsid w:val="00225E1E"/>
    <w:rsid w:val="002336F5"/>
    <w:rsid w:val="00242017"/>
    <w:rsid w:val="00260BC1"/>
    <w:rsid w:val="00260E43"/>
    <w:rsid w:val="0027570E"/>
    <w:rsid w:val="00283921"/>
    <w:rsid w:val="0028761C"/>
    <w:rsid w:val="0029192C"/>
    <w:rsid w:val="00292613"/>
    <w:rsid w:val="002A27D4"/>
    <w:rsid w:val="002A4265"/>
    <w:rsid w:val="002A5F37"/>
    <w:rsid w:val="002B6BA3"/>
    <w:rsid w:val="002B6C5E"/>
    <w:rsid w:val="002C4848"/>
    <w:rsid w:val="002C4E21"/>
    <w:rsid w:val="002D2B68"/>
    <w:rsid w:val="002E2BDE"/>
    <w:rsid w:val="002E6D7A"/>
    <w:rsid w:val="002F155A"/>
    <w:rsid w:val="002F3035"/>
    <w:rsid w:val="002F3400"/>
    <w:rsid w:val="002F3E08"/>
    <w:rsid w:val="003042B7"/>
    <w:rsid w:val="00313043"/>
    <w:rsid w:val="00325750"/>
    <w:rsid w:val="00334E08"/>
    <w:rsid w:val="00360973"/>
    <w:rsid w:val="003624F7"/>
    <w:rsid w:val="003753AA"/>
    <w:rsid w:val="003832ED"/>
    <w:rsid w:val="00392C8C"/>
    <w:rsid w:val="003B605E"/>
    <w:rsid w:val="003C190F"/>
    <w:rsid w:val="003C5B14"/>
    <w:rsid w:val="003D5086"/>
    <w:rsid w:val="003E0603"/>
    <w:rsid w:val="003E1BB6"/>
    <w:rsid w:val="003E5062"/>
    <w:rsid w:val="003E6C05"/>
    <w:rsid w:val="003F1A1E"/>
    <w:rsid w:val="003F58FE"/>
    <w:rsid w:val="003F6AE2"/>
    <w:rsid w:val="00405CFE"/>
    <w:rsid w:val="00405F73"/>
    <w:rsid w:val="00407E9C"/>
    <w:rsid w:val="00410535"/>
    <w:rsid w:val="00425DA5"/>
    <w:rsid w:val="004334A1"/>
    <w:rsid w:val="004339A9"/>
    <w:rsid w:val="00434DAA"/>
    <w:rsid w:val="00437357"/>
    <w:rsid w:val="004420DD"/>
    <w:rsid w:val="0045302C"/>
    <w:rsid w:val="004631E2"/>
    <w:rsid w:val="0046741B"/>
    <w:rsid w:val="00480B43"/>
    <w:rsid w:val="004867EE"/>
    <w:rsid w:val="00496F46"/>
    <w:rsid w:val="004A09A8"/>
    <w:rsid w:val="004A1117"/>
    <w:rsid w:val="004B1999"/>
    <w:rsid w:val="004C010A"/>
    <w:rsid w:val="004C351B"/>
    <w:rsid w:val="004C5077"/>
    <w:rsid w:val="004D03F5"/>
    <w:rsid w:val="004D28CF"/>
    <w:rsid w:val="004D3871"/>
    <w:rsid w:val="004D6132"/>
    <w:rsid w:val="004E24F6"/>
    <w:rsid w:val="004F0D42"/>
    <w:rsid w:val="00510A4A"/>
    <w:rsid w:val="00512823"/>
    <w:rsid w:val="005228CF"/>
    <w:rsid w:val="00526F36"/>
    <w:rsid w:val="005368FB"/>
    <w:rsid w:val="00540BA2"/>
    <w:rsid w:val="00545B86"/>
    <w:rsid w:val="00553A2F"/>
    <w:rsid w:val="005543D0"/>
    <w:rsid w:val="005557C9"/>
    <w:rsid w:val="005604BC"/>
    <w:rsid w:val="00561137"/>
    <w:rsid w:val="00561185"/>
    <w:rsid w:val="00562C28"/>
    <w:rsid w:val="005675E5"/>
    <w:rsid w:val="00571122"/>
    <w:rsid w:val="0057346A"/>
    <w:rsid w:val="0057681E"/>
    <w:rsid w:val="0059789A"/>
    <w:rsid w:val="005A4A72"/>
    <w:rsid w:val="005A7572"/>
    <w:rsid w:val="005B242F"/>
    <w:rsid w:val="005B693E"/>
    <w:rsid w:val="005B72E0"/>
    <w:rsid w:val="005C52D0"/>
    <w:rsid w:val="005D06BF"/>
    <w:rsid w:val="005D642D"/>
    <w:rsid w:val="005E499B"/>
    <w:rsid w:val="005F2558"/>
    <w:rsid w:val="00600573"/>
    <w:rsid w:val="00610A17"/>
    <w:rsid w:val="00616363"/>
    <w:rsid w:val="00616857"/>
    <w:rsid w:val="00631934"/>
    <w:rsid w:val="006347A8"/>
    <w:rsid w:val="00644C9D"/>
    <w:rsid w:val="006477CB"/>
    <w:rsid w:val="0066472F"/>
    <w:rsid w:val="00665701"/>
    <w:rsid w:val="00671878"/>
    <w:rsid w:val="006829D7"/>
    <w:rsid w:val="006A1EB5"/>
    <w:rsid w:val="006A3668"/>
    <w:rsid w:val="006B5B85"/>
    <w:rsid w:val="006C7438"/>
    <w:rsid w:val="006D0CB4"/>
    <w:rsid w:val="006E1814"/>
    <w:rsid w:val="006E75FA"/>
    <w:rsid w:val="006F03AA"/>
    <w:rsid w:val="00723D84"/>
    <w:rsid w:val="0073098F"/>
    <w:rsid w:val="00732978"/>
    <w:rsid w:val="00740843"/>
    <w:rsid w:val="00740AD4"/>
    <w:rsid w:val="00745D88"/>
    <w:rsid w:val="00746C04"/>
    <w:rsid w:val="00750864"/>
    <w:rsid w:val="0076656B"/>
    <w:rsid w:val="00775A6B"/>
    <w:rsid w:val="00776917"/>
    <w:rsid w:val="007772F7"/>
    <w:rsid w:val="00792074"/>
    <w:rsid w:val="007A1E9C"/>
    <w:rsid w:val="007C1925"/>
    <w:rsid w:val="007C5840"/>
    <w:rsid w:val="007C6215"/>
    <w:rsid w:val="007C7542"/>
    <w:rsid w:val="007D0F1A"/>
    <w:rsid w:val="007D2331"/>
    <w:rsid w:val="007D7FD4"/>
    <w:rsid w:val="007E421E"/>
    <w:rsid w:val="007E5B44"/>
    <w:rsid w:val="007E6942"/>
    <w:rsid w:val="007F5442"/>
    <w:rsid w:val="00800226"/>
    <w:rsid w:val="00802421"/>
    <w:rsid w:val="00805378"/>
    <w:rsid w:val="00807CF8"/>
    <w:rsid w:val="00810613"/>
    <w:rsid w:val="0082014F"/>
    <w:rsid w:val="0082221E"/>
    <w:rsid w:val="00822E4F"/>
    <w:rsid w:val="0083230F"/>
    <w:rsid w:val="00832BDF"/>
    <w:rsid w:val="008330C8"/>
    <w:rsid w:val="00840550"/>
    <w:rsid w:val="00850688"/>
    <w:rsid w:val="00851A68"/>
    <w:rsid w:val="00853295"/>
    <w:rsid w:val="00855533"/>
    <w:rsid w:val="00856B01"/>
    <w:rsid w:val="00856D57"/>
    <w:rsid w:val="008602F9"/>
    <w:rsid w:val="008643DF"/>
    <w:rsid w:val="008708FA"/>
    <w:rsid w:val="00871BC1"/>
    <w:rsid w:val="00872613"/>
    <w:rsid w:val="0087273B"/>
    <w:rsid w:val="008776B3"/>
    <w:rsid w:val="00892555"/>
    <w:rsid w:val="00895CDC"/>
    <w:rsid w:val="00896D25"/>
    <w:rsid w:val="008A064E"/>
    <w:rsid w:val="008A7F54"/>
    <w:rsid w:val="008B46C2"/>
    <w:rsid w:val="008C122E"/>
    <w:rsid w:val="008C24E5"/>
    <w:rsid w:val="008D7826"/>
    <w:rsid w:val="008D7AE5"/>
    <w:rsid w:val="00907F38"/>
    <w:rsid w:val="009162C0"/>
    <w:rsid w:val="009323EE"/>
    <w:rsid w:val="00935E02"/>
    <w:rsid w:val="009442D2"/>
    <w:rsid w:val="0095454E"/>
    <w:rsid w:val="00957783"/>
    <w:rsid w:val="009601CE"/>
    <w:rsid w:val="00966ED4"/>
    <w:rsid w:val="009728FC"/>
    <w:rsid w:val="00974068"/>
    <w:rsid w:val="00975407"/>
    <w:rsid w:val="009A6130"/>
    <w:rsid w:val="009A674B"/>
    <w:rsid w:val="009B1F6D"/>
    <w:rsid w:val="009B7C1D"/>
    <w:rsid w:val="009C021B"/>
    <w:rsid w:val="009C5ABC"/>
    <w:rsid w:val="009C6CB5"/>
    <w:rsid w:val="009D257E"/>
    <w:rsid w:val="009E057E"/>
    <w:rsid w:val="009E1A57"/>
    <w:rsid w:val="009E379B"/>
    <w:rsid w:val="009F0177"/>
    <w:rsid w:val="009F1B26"/>
    <w:rsid w:val="009F2612"/>
    <w:rsid w:val="00A04FE7"/>
    <w:rsid w:val="00A06C43"/>
    <w:rsid w:val="00A22E80"/>
    <w:rsid w:val="00A22F92"/>
    <w:rsid w:val="00A22FB8"/>
    <w:rsid w:val="00A27C69"/>
    <w:rsid w:val="00A42E60"/>
    <w:rsid w:val="00A6246E"/>
    <w:rsid w:val="00A6698A"/>
    <w:rsid w:val="00A722E2"/>
    <w:rsid w:val="00A7781D"/>
    <w:rsid w:val="00A82F4A"/>
    <w:rsid w:val="00A840A4"/>
    <w:rsid w:val="00A84F9D"/>
    <w:rsid w:val="00A92ACC"/>
    <w:rsid w:val="00A95E1A"/>
    <w:rsid w:val="00AC0080"/>
    <w:rsid w:val="00AC36A4"/>
    <w:rsid w:val="00AD3093"/>
    <w:rsid w:val="00AD30C1"/>
    <w:rsid w:val="00AE14C3"/>
    <w:rsid w:val="00AE42AB"/>
    <w:rsid w:val="00AF16B9"/>
    <w:rsid w:val="00AF6C46"/>
    <w:rsid w:val="00AF6E67"/>
    <w:rsid w:val="00B047CE"/>
    <w:rsid w:val="00B049C8"/>
    <w:rsid w:val="00B13A1A"/>
    <w:rsid w:val="00B2136A"/>
    <w:rsid w:val="00B26B17"/>
    <w:rsid w:val="00B32DB4"/>
    <w:rsid w:val="00B3382B"/>
    <w:rsid w:val="00B33DF5"/>
    <w:rsid w:val="00B428B2"/>
    <w:rsid w:val="00B47FCB"/>
    <w:rsid w:val="00B51FF2"/>
    <w:rsid w:val="00B61579"/>
    <w:rsid w:val="00B713BA"/>
    <w:rsid w:val="00B73713"/>
    <w:rsid w:val="00B769FC"/>
    <w:rsid w:val="00B813CD"/>
    <w:rsid w:val="00B83CBA"/>
    <w:rsid w:val="00B840A2"/>
    <w:rsid w:val="00BA1421"/>
    <w:rsid w:val="00BB20A8"/>
    <w:rsid w:val="00BC113A"/>
    <w:rsid w:val="00BC2E8E"/>
    <w:rsid w:val="00BC44FF"/>
    <w:rsid w:val="00BC72E9"/>
    <w:rsid w:val="00BD480B"/>
    <w:rsid w:val="00BD6726"/>
    <w:rsid w:val="00BE488B"/>
    <w:rsid w:val="00BE66A3"/>
    <w:rsid w:val="00BE75C4"/>
    <w:rsid w:val="00BF6A0E"/>
    <w:rsid w:val="00BF7A73"/>
    <w:rsid w:val="00C12749"/>
    <w:rsid w:val="00C34F56"/>
    <w:rsid w:val="00C428C2"/>
    <w:rsid w:val="00C57A54"/>
    <w:rsid w:val="00C61C8B"/>
    <w:rsid w:val="00C71FE5"/>
    <w:rsid w:val="00C7410D"/>
    <w:rsid w:val="00C77CA0"/>
    <w:rsid w:val="00C8016C"/>
    <w:rsid w:val="00C81934"/>
    <w:rsid w:val="00C872F5"/>
    <w:rsid w:val="00C91990"/>
    <w:rsid w:val="00CA5201"/>
    <w:rsid w:val="00CB06C8"/>
    <w:rsid w:val="00CD183B"/>
    <w:rsid w:val="00CD3352"/>
    <w:rsid w:val="00CD4C01"/>
    <w:rsid w:val="00CD5C9D"/>
    <w:rsid w:val="00CE2C39"/>
    <w:rsid w:val="00D0249D"/>
    <w:rsid w:val="00D22B6D"/>
    <w:rsid w:val="00D24CEB"/>
    <w:rsid w:val="00D26CFF"/>
    <w:rsid w:val="00D31D72"/>
    <w:rsid w:val="00D37D48"/>
    <w:rsid w:val="00D40D43"/>
    <w:rsid w:val="00D41BF5"/>
    <w:rsid w:val="00D43CE9"/>
    <w:rsid w:val="00D44217"/>
    <w:rsid w:val="00D52EA7"/>
    <w:rsid w:val="00D5333E"/>
    <w:rsid w:val="00D74515"/>
    <w:rsid w:val="00D8667C"/>
    <w:rsid w:val="00D942FD"/>
    <w:rsid w:val="00D95D70"/>
    <w:rsid w:val="00D96DF5"/>
    <w:rsid w:val="00D96E41"/>
    <w:rsid w:val="00D976BE"/>
    <w:rsid w:val="00DA26D5"/>
    <w:rsid w:val="00DA42D7"/>
    <w:rsid w:val="00DB3F52"/>
    <w:rsid w:val="00DB78A1"/>
    <w:rsid w:val="00DC0AB0"/>
    <w:rsid w:val="00DD2D68"/>
    <w:rsid w:val="00DD53B7"/>
    <w:rsid w:val="00DE2848"/>
    <w:rsid w:val="00DF1598"/>
    <w:rsid w:val="00DF3941"/>
    <w:rsid w:val="00DF394C"/>
    <w:rsid w:val="00E2111D"/>
    <w:rsid w:val="00E25017"/>
    <w:rsid w:val="00E2531D"/>
    <w:rsid w:val="00E275E9"/>
    <w:rsid w:val="00E27D0E"/>
    <w:rsid w:val="00E31590"/>
    <w:rsid w:val="00E32577"/>
    <w:rsid w:val="00E32D0D"/>
    <w:rsid w:val="00E52A21"/>
    <w:rsid w:val="00E65017"/>
    <w:rsid w:val="00E65816"/>
    <w:rsid w:val="00E659EB"/>
    <w:rsid w:val="00E676A2"/>
    <w:rsid w:val="00E71B72"/>
    <w:rsid w:val="00E8280A"/>
    <w:rsid w:val="00E8713B"/>
    <w:rsid w:val="00E87653"/>
    <w:rsid w:val="00E93317"/>
    <w:rsid w:val="00E93638"/>
    <w:rsid w:val="00EA2E57"/>
    <w:rsid w:val="00EB3DFF"/>
    <w:rsid w:val="00EC1230"/>
    <w:rsid w:val="00EC4334"/>
    <w:rsid w:val="00EC7778"/>
    <w:rsid w:val="00ED229E"/>
    <w:rsid w:val="00ED6DEC"/>
    <w:rsid w:val="00ED7420"/>
    <w:rsid w:val="00EE00C1"/>
    <w:rsid w:val="00EE0657"/>
    <w:rsid w:val="00EE39CD"/>
    <w:rsid w:val="00EE4FD4"/>
    <w:rsid w:val="00EF4B39"/>
    <w:rsid w:val="00EF7722"/>
    <w:rsid w:val="00F024AA"/>
    <w:rsid w:val="00F27DF8"/>
    <w:rsid w:val="00F410DB"/>
    <w:rsid w:val="00F430B4"/>
    <w:rsid w:val="00F43C0F"/>
    <w:rsid w:val="00F50B03"/>
    <w:rsid w:val="00F57A1B"/>
    <w:rsid w:val="00F6373E"/>
    <w:rsid w:val="00F64F32"/>
    <w:rsid w:val="00F87233"/>
    <w:rsid w:val="00F92849"/>
    <w:rsid w:val="00F97750"/>
    <w:rsid w:val="00FA4463"/>
    <w:rsid w:val="00FA510F"/>
    <w:rsid w:val="00FA5872"/>
    <w:rsid w:val="00FB2CB7"/>
    <w:rsid w:val="00FC52FF"/>
    <w:rsid w:val="00FE5237"/>
    <w:rsid w:val="00FE7C7C"/>
    <w:rsid w:val="00FE7F89"/>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color w:val="1E1E1E"/>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B5"/>
    <w:pPr>
      <w:spacing w:after="0" w:line="240" w:lineRule="auto"/>
      <w:ind w:left="720"/>
    </w:pPr>
  </w:style>
  <w:style w:type="paragraph" w:styleId="Heading1">
    <w:name w:val="heading 1"/>
    <w:basedOn w:val="Normal"/>
    <w:next w:val="Normal"/>
    <w:link w:val="Heading1Char"/>
    <w:uiPriority w:val="9"/>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iPriority w:val="99"/>
    <w:unhideWhenUsed/>
    <w:rsid w:val="006347A8"/>
    <w:pPr>
      <w:tabs>
        <w:tab w:val="center" w:pos="4680"/>
        <w:tab w:val="right" w:pos="9360"/>
      </w:tabs>
    </w:pPr>
  </w:style>
  <w:style w:type="character" w:customStyle="1" w:styleId="FooterChar">
    <w:name w:val="Footer Char"/>
    <w:basedOn w:val="DefaultParagraphFont"/>
    <w:link w:val="Footer"/>
    <w:uiPriority w:val="99"/>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character" w:customStyle="1" w:styleId="UnresolvedMention1">
    <w:name w:val="Unresolved Mention1"/>
    <w:basedOn w:val="DefaultParagraphFont"/>
    <w:uiPriority w:val="99"/>
    <w:semiHidden/>
    <w:unhideWhenUsed/>
    <w:rsid w:val="009B7C1D"/>
    <w:rPr>
      <w:color w:val="605E5C"/>
      <w:shd w:val="clear" w:color="auto" w:fill="E1DFDD"/>
    </w:rPr>
  </w:style>
  <w:style w:type="character" w:styleId="FollowedHyperlink">
    <w:name w:val="FollowedHyperlink"/>
    <w:basedOn w:val="DefaultParagraphFont"/>
    <w:uiPriority w:val="99"/>
    <w:semiHidden/>
    <w:unhideWhenUsed/>
    <w:rsid w:val="000857F4"/>
    <w:rPr>
      <w:color w:val="800080" w:themeColor="followedHyperlink"/>
      <w:u w:val="single"/>
    </w:rPr>
  </w:style>
  <w:style w:type="table" w:customStyle="1" w:styleId="TableGrid1">
    <w:name w:val="Table Grid1"/>
    <w:basedOn w:val="TableNormal"/>
    <w:next w:val="TableGrid"/>
    <w:uiPriority w:val="39"/>
    <w:rsid w:val="004E24F6"/>
    <w:pPr>
      <w:spacing w:after="0" w:line="240" w:lineRule="auto"/>
    </w:pPr>
    <w:rPr>
      <w:rFonts w:asciiTheme="minorHAnsi" w:hAnsiTheme="minorHAnsi"/>
      <w:color w:val="aut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5151"/>
    <w:rPr>
      <w:color w:val="605E5C"/>
      <w:shd w:val="clear" w:color="auto" w:fill="E1DFDD"/>
    </w:rPr>
  </w:style>
  <w:style w:type="paragraph" w:styleId="Revision">
    <w:name w:val="Revision"/>
    <w:hidden/>
    <w:uiPriority w:val="99"/>
    <w:semiHidden/>
    <w:rsid w:val="006E7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bwce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bwce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8B89204191AF46BC18C7AD918F16C3" ma:contentTypeVersion="13" ma:contentTypeDescription="Create a new document." ma:contentTypeScope="" ma:versionID="c4bdd25bc7ecede43a1ca2fe7c84ff9a">
  <xsd:schema xmlns:xsd="http://www.w3.org/2001/XMLSchema" xmlns:xs="http://www.w3.org/2001/XMLSchema" xmlns:p="http://schemas.microsoft.com/office/2006/metadata/properties" xmlns:ns2="4e2b9b61-e91a-46dd-bb1f-03e3e3a441df" xmlns:ns3="d57a5796-596c-47d3-878d-e3154b8f1f8b" targetNamespace="http://schemas.microsoft.com/office/2006/metadata/properties" ma:root="true" ma:fieldsID="399ce720673864105b64254d20abc775" ns2:_="" ns3:_="">
    <xsd:import namespace="4e2b9b61-e91a-46dd-bb1f-03e3e3a441df"/>
    <xsd:import namespace="d57a5796-596c-47d3-878d-e3154b8f1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b61-e91a-46dd-bb1f-03e3e3a4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a06dfee-26a1-412f-bc13-48e9fe3a85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7a5796-596c-47d3-878d-e3154b8f1f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b80be9e-5aca-4801-9510-724ff84a2962}" ma:internalName="TaxCatchAll" ma:showField="CatchAllData" ma:web="d57a5796-596c-47d3-878d-e3154b8f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2b9b61-e91a-46dd-bb1f-03e3e3a441df">
      <Terms xmlns="http://schemas.microsoft.com/office/infopath/2007/PartnerControls"/>
    </lcf76f155ced4ddcb4097134ff3c332f>
    <TaxCatchAll xmlns="d57a5796-596c-47d3-878d-e3154b8f1f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462F6-3BFA-4417-A018-56EB55D147DB}">
  <ds:schemaRefs>
    <ds:schemaRef ds:uri="http://schemas.openxmlformats.org/officeDocument/2006/bibliography"/>
  </ds:schemaRefs>
</ds:datastoreItem>
</file>

<file path=customXml/itemProps2.xml><?xml version="1.0" encoding="utf-8"?>
<ds:datastoreItem xmlns:ds="http://schemas.openxmlformats.org/officeDocument/2006/customXml" ds:itemID="{4D2A9FC3-C833-419B-8E4B-A1B967BC7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b9b61-e91a-46dd-bb1f-03e3e3a441df"/>
    <ds:schemaRef ds:uri="d57a5796-596c-47d3-878d-e3154b8f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50692-3445-455A-AA96-E7E33C3D812A}">
  <ds:schemaRefs>
    <ds:schemaRef ds:uri="http://schemas.microsoft.com/office/2006/metadata/properties"/>
    <ds:schemaRef ds:uri="http://schemas.microsoft.com/office/infopath/2007/PartnerControls"/>
    <ds:schemaRef ds:uri="4e2b9b61-e91a-46dd-bb1f-03e3e3a441df"/>
    <ds:schemaRef ds:uri="d57a5796-596c-47d3-878d-e3154b8f1f8b"/>
  </ds:schemaRefs>
</ds:datastoreItem>
</file>

<file path=customXml/itemProps4.xml><?xml version="1.0" encoding="utf-8"?>
<ds:datastoreItem xmlns:ds="http://schemas.openxmlformats.org/officeDocument/2006/customXml" ds:itemID="{65C54AEB-6E54-43AB-BBF2-D6CB9AC0A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BCCET GDPR Data Breach Process</vt:lpstr>
    </vt:vector>
  </TitlesOfParts>
  <Manager>Sarah.Burns@data2action.co.uk</Manager>
  <Company>BWCET</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Breach Process</dc:title>
  <dc:subject>GDPR</dc:subject>
  <dc:creator>Karen.Latimer@data2action.co.uk</dc:creator>
  <cp:lastModifiedBy>Miss J Ridley (BWCET)</cp:lastModifiedBy>
  <cp:revision>5</cp:revision>
  <cp:lastPrinted>2020-02-26T15:04:00Z</cp:lastPrinted>
  <dcterms:created xsi:type="dcterms:W3CDTF">2024-05-30T08:21:00Z</dcterms:created>
  <dcterms:modified xsi:type="dcterms:W3CDTF">2024-07-24T13:29:00Z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0x010100448B89204191AF46BC18C7AD918F16C3</vt:lpwstr>
  </property>
</Properties>
</file>